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783AE" w14:textId="77777777" w:rsidR="00F90065" w:rsidRPr="00F90065" w:rsidRDefault="00F90065" w:rsidP="00490081">
      <w:pPr>
        <w:pStyle w:val="Overskrift1"/>
      </w:pPr>
      <w:r w:rsidRPr="00F90065">
        <w:t xml:space="preserve">Kriterier for tildeling af støtte </w:t>
      </w:r>
      <w:r w:rsidR="0020246A">
        <w:t>fra</w:t>
      </w:r>
      <w:r w:rsidRPr="00F90065">
        <w:t xml:space="preserve"> Udviklings- og forskningspuljen</w:t>
      </w:r>
    </w:p>
    <w:p w14:paraId="6A337CB4" w14:textId="77777777" w:rsidR="00F90065" w:rsidRPr="006E01DF" w:rsidRDefault="00F90065" w:rsidP="00490081">
      <w:pPr>
        <w:rPr>
          <w:rFonts w:cs="Calibri"/>
          <w:bCs/>
          <w:sz w:val="24"/>
          <w:szCs w:val="24"/>
          <w:lang w:eastAsia="en-US"/>
        </w:rPr>
      </w:pPr>
    </w:p>
    <w:p w14:paraId="54440511" w14:textId="77777777" w:rsidR="00490081" w:rsidRPr="006E01DF" w:rsidRDefault="00490081" w:rsidP="00490081">
      <w:pPr>
        <w:rPr>
          <w:rFonts w:cs="Calibri"/>
          <w:bCs/>
          <w:sz w:val="24"/>
          <w:szCs w:val="24"/>
          <w:lang w:eastAsia="en-US"/>
        </w:rPr>
      </w:pPr>
    </w:p>
    <w:p w14:paraId="50834ACC" w14:textId="746A8B02" w:rsidR="00CC4423" w:rsidRPr="006E01DF" w:rsidRDefault="00CC4423" w:rsidP="00CC4423">
      <w:pPr>
        <w:rPr>
          <w:sz w:val="24"/>
          <w:szCs w:val="24"/>
        </w:rPr>
      </w:pPr>
      <w:r w:rsidRPr="006E01DF">
        <w:rPr>
          <w:sz w:val="24"/>
          <w:szCs w:val="24"/>
        </w:rPr>
        <w:t>Fra Udviklings- og forskningspuljen k</w:t>
      </w:r>
      <w:r w:rsidR="0074205A" w:rsidRPr="006E01DF">
        <w:rPr>
          <w:sz w:val="24"/>
          <w:szCs w:val="24"/>
        </w:rPr>
        <w:t xml:space="preserve">an der </w:t>
      </w:r>
      <w:r w:rsidRPr="006E01DF">
        <w:rPr>
          <w:sz w:val="24"/>
          <w:szCs w:val="24"/>
        </w:rPr>
        <w:t xml:space="preserve">søges midler til </w:t>
      </w:r>
      <w:r w:rsidRPr="006E01DF">
        <w:rPr>
          <w:i/>
          <w:sz w:val="24"/>
          <w:szCs w:val="24"/>
        </w:rPr>
        <w:t>udviklings</w:t>
      </w:r>
      <w:r w:rsidRPr="006E01DF">
        <w:rPr>
          <w:sz w:val="24"/>
          <w:szCs w:val="24"/>
        </w:rPr>
        <w:t xml:space="preserve">projekter og </w:t>
      </w:r>
      <w:r w:rsidRPr="006E01DF">
        <w:rPr>
          <w:i/>
          <w:sz w:val="24"/>
          <w:szCs w:val="24"/>
        </w:rPr>
        <w:t>forsknings</w:t>
      </w:r>
      <w:r w:rsidRPr="006E01DF">
        <w:rPr>
          <w:sz w:val="24"/>
          <w:szCs w:val="24"/>
        </w:rPr>
        <w:t>projekter. Med udviklingsprojekter menes f.eks. projekter, der baserer sig på systematisk anvendelse af forskningsresultater, erfaringer og kundskaber for at frembringe nye produkter, erfaringer, nye processer eller væsentlig forbedring af allerede eksisterende. Med forskningsprojekter menes projekter, hvor der på basi</w:t>
      </w:r>
      <w:r w:rsidR="004014BB" w:rsidRPr="006E01DF">
        <w:rPr>
          <w:sz w:val="24"/>
          <w:szCs w:val="24"/>
        </w:rPr>
        <w:t>s af anerkendte metoder udvikles</w:t>
      </w:r>
      <w:r w:rsidRPr="006E01DF">
        <w:rPr>
          <w:sz w:val="24"/>
          <w:szCs w:val="24"/>
        </w:rPr>
        <w:t xml:space="preserve"> ny viden</w:t>
      </w:r>
      <w:r w:rsidR="00224701">
        <w:rPr>
          <w:sz w:val="24"/>
          <w:szCs w:val="24"/>
        </w:rPr>
        <w:t>,</w:t>
      </w:r>
      <w:r w:rsidRPr="006E01DF">
        <w:rPr>
          <w:sz w:val="24"/>
          <w:szCs w:val="24"/>
        </w:rPr>
        <w:t xml:space="preserve"> eller </w:t>
      </w:r>
      <w:r w:rsidR="00224701">
        <w:rPr>
          <w:sz w:val="24"/>
          <w:szCs w:val="24"/>
        </w:rPr>
        <w:t xml:space="preserve">projekter, som </w:t>
      </w:r>
      <w:r w:rsidRPr="006E01DF">
        <w:rPr>
          <w:sz w:val="24"/>
          <w:szCs w:val="24"/>
        </w:rPr>
        <w:t xml:space="preserve">opstiller og anvender allerede kendt viden i nye sammenhænge.  </w:t>
      </w:r>
    </w:p>
    <w:p w14:paraId="57D943FB" w14:textId="77777777" w:rsidR="0074205A" w:rsidRPr="006E01DF" w:rsidRDefault="0074205A" w:rsidP="00490081">
      <w:pPr>
        <w:rPr>
          <w:rFonts w:cs="Calibri"/>
          <w:bCs/>
          <w:sz w:val="24"/>
          <w:szCs w:val="24"/>
          <w:lang w:eastAsia="en-US"/>
        </w:rPr>
      </w:pPr>
    </w:p>
    <w:p w14:paraId="4511E626" w14:textId="77777777" w:rsidR="00CC4423" w:rsidRPr="006E01DF" w:rsidRDefault="00CC4423" w:rsidP="00CC4423">
      <w:pPr>
        <w:pStyle w:val="Overskrift2"/>
        <w:rPr>
          <w:sz w:val="24"/>
          <w:szCs w:val="24"/>
          <w:lang w:eastAsia="en-US"/>
        </w:rPr>
      </w:pPr>
      <w:r w:rsidRPr="006E01DF">
        <w:rPr>
          <w:sz w:val="24"/>
          <w:szCs w:val="24"/>
          <w:lang w:eastAsia="en-US"/>
        </w:rPr>
        <w:t>Temaer</w:t>
      </w:r>
    </w:p>
    <w:p w14:paraId="5AB72435" w14:textId="77777777" w:rsidR="0074205A" w:rsidRPr="006E01DF" w:rsidRDefault="0074205A" w:rsidP="0074205A">
      <w:pPr>
        <w:rPr>
          <w:sz w:val="24"/>
          <w:szCs w:val="24"/>
        </w:rPr>
      </w:pPr>
      <w:r w:rsidRPr="006E01DF">
        <w:rPr>
          <w:sz w:val="24"/>
          <w:szCs w:val="24"/>
        </w:rPr>
        <w:t>Udviklings- og forskningspuljen støtter projekter inden for temae</w:t>
      </w:r>
      <w:r w:rsidR="00EF2586" w:rsidRPr="006E01DF">
        <w:rPr>
          <w:sz w:val="24"/>
          <w:szCs w:val="24"/>
        </w:rPr>
        <w:t>t:</w:t>
      </w:r>
      <w:r w:rsidRPr="006E01DF">
        <w:rPr>
          <w:sz w:val="24"/>
          <w:szCs w:val="24"/>
        </w:rPr>
        <w:t xml:space="preserve"> </w:t>
      </w:r>
    </w:p>
    <w:p w14:paraId="3EF4EE61" w14:textId="4CDD971D" w:rsidR="00F90065" w:rsidRPr="006E01DF" w:rsidRDefault="005336AA" w:rsidP="00EF2586">
      <w:pPr>
        <w:pStyle w:val="Overskrift3"/>
        <w:numPr>
          <w:ilvl w:val="0"/>
          <w:numId w:val="8"/>
        </w:numPr>
        <w:rPr>
          <w:sz w:val="24"/>
          <w:szCs w:val="24"/>
          <w:lang w:eastAsia="en-US"/>
        </w:rPr>
      </w:pPr>
      <w:r w:rsidRPr="006E01DF">
        <w:rPr>
          <w:sz w:val="24"/>
          <w:szCs w:val="24"/>
          <w:lang w:eastAsia="en-US"/>
        </w:rPr>
        <w:t>Tilrettelæggelse af forløb på tværs af sektorer</w:t>
      </w:r>
      <w:r w:rsidR="00AB5DD3" w:rsidRPr="006E01DF">
        <w:rPr>
          <w:sz w:val="24"/>
          <w:szCs w:val="24"/>
          <w:lang w:eastAsia="en-US"/>
        </w:rPr>
        <w:t xml:space="preserve"> </w:t>
      </w:r>
      <w:r w:rsidR="00BE3D19" w:rsidRPr="006E01DF">
        <w:rPr>
          <w:sz w:val="24"/>
          <w:szCs w:val="24"/>
          <w:lang w:eastAsia="en-US"/>
        </w:rPr>
        <w:t xml:space="preserve">for </w:t>
      </w:r>
      <w:r w:rsidR="00BE3D19" w:rsidRPr="006E01DF">
        <w:rPr>
          <w:i/>
          <w:sz w:val="24"/>
          <w:szCs w:val="24"/>
          <w:lang w:eastAsia="en-US"/>
        </w:rPr>
        <w:t>kronikere og sårbare patienter</w:t>
      </w:r>
      <w:r w:rsidR="00916E51" w:rsidRPr="006E01DF">
        <w:rPr>
          <w:sz w:val="24"/>
          <w:szCs w:val="24"/>
          <w:lang w:eastAsia="en-US"/>
        </w:rPr>
        <w:br/>
      </w:r>
    </w:p>
    <w:p w14:paraId="5569D302" w14:textId="76511E57" w:rsidR="00C407DC" w:rsidRPr="009E7315" w:rsidRDefault="002C4D1D" w:rsidP="00792995">
      <w:pPr>
        <w:ind w:left="720"/>
        <w:rPr>
          <w:sz w:val="24"/>
          <w:szCs w:val="24"/>
        </w:rPr>
      </w:pPr>
      <w:r w:rsidRPr="009E7315">
        <w:rPr>
          <w:sz w:val="24"/>
          <w:szCs w:val="24"/>
        </w:rPr>
        <w:t xml:space="preserve">Flere </w:t>
      </w:r>
      <w:r w:rsidR="00224701">
        <w:rPr>
          <w:sz w:val="24"/>
          <w:szCs w:val="24"/>
        </w:rPr>
        <w:t>og flere danskere lider af é</w:t>
      </w:r>
      <w:r w:rsidRPr="009E7315">
        <w:rPr>
          <w:sz w:val="24"/>
          <w:szCs w:val="24"/>
        </w:rPr>
        <w:t>n eller flere kroniske sygdomme</w:t>
      </w:r>
      <w:r w:rsidR="00BE3D19" w:rsidRPr="009E7315">
        <w:rPr>
          <w:sz w:val="24"/>
          <w:szCs w:val="24"/>
        </w:rPr>
        <w:t xml:space="preserve">. </w:t>
      </w:r>
      <w:r w:rsidR="00461EE9" w:rsidRPr="009E7315">
        <w:rPr>
          <w:sz w:val="24"/>
          <w:szCs w:val="24"/>
        </w:rPr>
        <w:t>Sammen med gruppen af ”s</w:t>
      </w:r>
      <w:r w:rsidR="00BE3D19" w:rsidRPr="009E7315">
        <w:rPr>
          <w:sz w:val="24"/>
          <w:szCs w:val="24"/>
        </w:rPr>
        <w:t>årbare patienter</w:t>
      </w:r>
      <w:r w:rsidR="00461EE9" w:rsidRPr="009E7315">
        <w:rPr>
          <w:sz w:val="24"/>
          <w:szCs w:val="24"/>
        </w:rPr>
        <w:t>”</w:t>
      </w:r>
      <w:r w:rsidR="00B40E9E" w:rsidRPr="009E7315">
        <w:rPr>
          <w:rStyle w:val="Fodnotehenvisning"/>
          <w:sz w:val="24"/>
          <w:szCs w:val="24"/>
        </w:rPr>
        <w:footnoteReference w:id="1"/>
      </w:r>
      <w:r w:rsidR="00BE3D19" w:rsidRPr="009E7315">
        <w:rPr>
          <w:sz w:val="24"/>
          <w:szCs w:val="24"/>
        </w:rPr>
        <w:t xml:space="preserve"> </w:t>
      </w:r>
      <w:r w:rsidR="00461EE9" w:rsidRPr="009E7315">
        <w:rPr>
          <w:sz w:val="24"/>
          <w:szCs w:val="24"/>
        </w:rPr>
        <w:t xml:space="preserve">kan disse patientgrupper </w:t>
      </w:r>
      <w:r w:rsidR="00BE3D19" w:rsidRPr="009E7315">
        <w:rPr>
          <w:sz w:val="24"/>
          <w:szCs w:val="24"/>
        </w:rPr>
        <w:t>have en lav sundhedsforståelse</w:t>
      </w:r>
      <w:r w:rsidR="009E7315" w:rsidRPr="009E7315">
        <w:rPr>
          <w:rStyle w:val="Fodnotehenvisning"/>
          <w:sz w:val="24"/>
          <w:szCs w:val="24"/>
        </w:rPr>
        <w:footnoteReference w:id="2"/>
      </w:r>
      <w:r w:rsidR="00BE3D19" w:rsidRPr="009E7315">
        <w:rPr>
          <w:sz w:val="24"/>
          <w:szCs w:val="24"/>
        </w:rPr>
        <w:t>. Både</w:t>
      </w:r>
      <w:r w:rsidR="00CA5F2C" w:rsidRPr="009E7315">
        <w:rPr>
          <w:sz w:val="24"/>
          <w:szCs w:val="24"/>
        </w:rPr>
        <w:t xml:space="preserve"> kronisk </w:t>
      </w:r>
      <w:r w:rsidR="007A3CA0" w:rsidRPr="009E7315">
        <w:rPr>
          <w:sz w:val="24"/>
          <w:szCs w:val="24"/>
        </w:rPr>
        <w:t xml:space="preserve">syge og/eller sårbare patienters </w:t>
      </w:r>
      <w:r w:rsidR="00C407DC" w:rsidRPr="009E7315">
        <w:rPr>
          <w:sz w:val="24"/>
          <w:szCs w:val="24"/>
        </w:rPr>
        <w:t>kontakt med sundheds</w:t>
      </w:r>
      <w:r w:rsidR="00C407DC" w:rsidRPr="009E7315">
        <w:rPr>
          <w:sz w:val="24"/>
          <w:szCs w:val="24"/>
        </w:rPr>
        <w:softHyphen/>
        <w:t xml:space="preserve">væsenet og deres behov for </w:t>
      </w:r>
      <w:r w:rsidR="005351A2" w:rsidRPr="009E7315">
        <w:rPr>
          <w:sz w:val="24"/>
          <w:szCs w:val="24"/>
        </w:rPr>
        <w:t xml:space="preserve">sundhedsfremme, </w:t>
      </w:r>
      <w:r w:rsidR="00C407DC" w:rsidRPr="009E7315">
        <w:rPr>
          <w:sz w:val="24"/>
          <w:szCs w:val="24"/>
        </w:rPr>
        <w:t>behandling</w:t>
      </w:r>
      <w:r w:rsidR="003E667E" w:rsidRPr="009E7315">
        <w:rPr>
          <w:sz w:val="24"/>
          <w:szCs w:val="24"/>
        </w:rPr>
        <w:t>, opfølgning</w:t>
      </w:r>
      <w:r w:rsidR="00BE0D49" w:rsidRPr="009E7315">
        <w:rPr>
          <w:sz w:val="24"/>
          <w:szCs w:val="24"/>
        </w:rPr>
        <w:t xml:space="preserve"> </w:t>
      </w:r>
      <w:r w:rsidR="00E3006E" w:rsidRPr="009E7315">
        <w:rPr>
          <w:sz w:val="24"/>
          <w:szCs w:val="24"/>
        </w:rPr>
        <w:t>og rehabilitering</w:t>
      </w:r>
      <w:r w:rsidR="00C23A05">
        <w:rPr>
          <w:sz w:val="24"/>
          <w:szCs w:val="24"/>
        </w:rPr>
        <w:t>,</w:t>
      </w:r>
      <w:r w:rsidR="00E3006E" w:rsidRPr="009E7315">
        <w:rPr>
          <w:sz w:val="24"/>
          <w:szCs w:val="24"/>
        </w:rPr>
        <w:t xml:space="preserve"> </w:t>
      </w:r>
      <w:r w:rsidR="00C23A05">
        <w:rPr>
          <w:sz w:val="24"/>
          <w:szCs w:val="24"/>
        </w:rPr>
        <w:t xml:space="preserve">er </w:t>
      </w:r>
      <w:r w:rsidR="00BE0D49" w:rsidRPr="009E7315">
        <w:rPr>
          <w:sz w:val="24"/>
          <w:szCs w:val="24"/>
        </w:rPr>
        <w:t>ofte</w:t>
      </w:r>
      <w:r w:rsidR="00C407DC" w:rsidRPr="009E7315">
        <w:rPr>
          <w:sz w:val="24"/>
          <w:szCs w:val="24"/>
        </w:rPr>
        <w:t xml:space="preserve"> </w:t>
      </w:r>
      <w:r w:rsidR="007A3CA0" w:rsidRPr="009E7315">
        <w:rPr>
          <w:sz w:val="24"/>
          <w:szCs w:val="24"/>
        </w:rPr>
        <w:t>multifacetteret og langvarig</w:t>
      </w:r>
      <w:r w:rsidR="00C407DC" w:rsidRPr="009E7315">
        <w:rPr>
          <w:sz w:val="24"/>
          <w:szCs w:val="24"/>
        </w:rPr>
        <w:t xml:space="preserve">, om end af varierende intensitet. </w:t>
      </w:r>
      <w:r w:rsidR="005351A2" w:rsidRPr="009E7315">
        <w:rPr>
          <w:sz w:val="24"/>
          <w:szCs w:val="24"/>
        </w:rPr>
        <w:t>Både ud fra det enkelte individs og dennes families situation – og fra en samfundsmæssig synsvinkel – vil det være optimalt i videst mulig</w:t>
      </w:r>
      <w:r w:rsidR="00C23A05">
        <w:rPr>
          <w:sz w:val="24"/>
          <w:szCs w:val="24"/>
        </w:rPr>
        <w:t>t</w:t>
      </w:r>
      <w:r w:rsidR="005351A2" w:rsidRPr="009E7315">
        <w:rPr>
          <w:sz w:val="24"/>
          <w:szCs w:val="24"/>
        </w:rPr>
        <w:t xml:space="preserve"> omfang at støtte den enkelte patient til bedst muligt at håndtere egen situation. </w:t>
      </w:r>
    </w:p>
    <w:p w14:paraId="57D0D069" w14:textId="77777777" w:rsidR="00A65F5B" w:rsidRPr="009E7315" w:rsidRDefault="00A65F5B" w:rsidP="00792995">
      <w:pPr>
        <w:ind w:left="720"/>
        <w:rPr>
          <w:sz w:val="24"/>
          <w:szCs w:val="24"/>
        </w:rPr>
      </w:pPr>
    </w:p>
    <w:p w14:paraId="65B16F23" w14:textId="6EEBAB7F" w:rsidR="00A65F5B" w:rsidRPr="006E01DF" w:rsidRDefault="00A65F5B" w:rsidP="00DC5F34">
      <w:pPr>
        <w:ind w:left="720"/>
        <w:rPr>
          <w:sz w:val="24"/>
          <w:szCs w:val="24"/>
        </w:rPr>
      </w:pPr>
      <w:r w:rsidRPr="009E7315">
        <w:rPr>
          <w:sz w:val="24"/>
          <w:szCs w:val="24"/>
        </w:rPr>
        <w:t>Patienter med kronisk sygdom</w:t>
      </w:r>
      <w:r w:rsidR="005351A2" w:rsidRPr="009E7315">
        <w:rPr>
          <w:sz w:val="24"/>
          <w:szCs w:val="24"/>
        </w:rPr>
        <w:t xml:space="preserve"> samt sårbare patienter</w:t>
      </w:r>
      <w:r w:rsidRPr="009E7315">
        <w:rPr>
          <w:sz w:val="24"/>
          <w:szCs w:val="24"/>
        </w:rPr>
        <w:t xml:space="preserve"> har ofte behandlingsforløb, </w:t>
      </w:r>
      <w:r w:rsidR="00C23A05">
        <w:rPr>
          <w:sz w:val="24"/>
          <w:szCs w:val="24"/>
        </w:rPr>
        <w:t>som</w:t>
      </w:r>
      <w:r w:rsidRPr="009E7315">
        <w:rPr>
          <w:sz w:val="24"/>
          <w:szCs w:val="24"/>
        </w:rPr>
        <w:t xml:space="preserve"> </w:t>
      </w:r>
      <w:r w:rsidR="007A3CA0" w:rsidRPr="009E7315">
        <w:rPr>
          <w:sz w:val="24"/>
          <w:szCs w:val="24"/>
        </w:rPr>
        <w:t>kræver tæt tværfagligt og tværsektorielt samarbejde</w:t>
      </w:r>
      <w:r w:rsidRPr="009E7315">
        <w:rPr>
          <w:sz w:val="24"/>
          <w:szCs w:val="24"/>
        </w:rPr>
        <w:t>.</w:t>
      </w:r>
      <w:r w:rsidR="00CA5F2C" w:rsidRPr="009E7315">
        <w:rPr>
          <w:sz w:val="24"/>
          <w:szCs w:val="24"/>
        </w:rPr>
        <w:t xml:space="preserve"> </w:t>
      </w:r>
      <w:r w:rsidRPr="009E7315">
        <w:rPr>
          <w:sz w:val="24"/>
          <w:szCs w:val="24"/>
        </w:rPr>
        <w:t>Det kan være svært for</w:t>
      </w:r>
      <w:r w:rsidRPr="006E01DF">
        <w:rPr>
          <w:sz w:val="24"/>
          <w:szCs w:val="24"/>
        </w:rPr>
        <w:t xml:space="preserve"> </w:t>
      </w:r>
      <w:r w:rsidR="007A3CA0" w:rsidRPr="006E01DF">
        <w:rPr>
          <w:sz w:val="24"/>
          <w:szCs w:val="24"/>
        </w:rPr>
        <w:t xml:space="preserve">disse </w:t>
      </w:r>
      <w:r w:rsidRPr="006E01DF">
        <w:rPr>
          <w:sz w:val="24"/>
          <w:szCs w:val="24"/>
        </w:rPr>
        <w:t>patient</w:t>
      </w:r>
      <w:r w:rsidR="007A3CA0" w:rsidRPr="006E01DF">
        <w:rPr>
          <w:sz w:val="24"/>
          <w:szCs w:val="24"/>
        </w:rPr>
        <w:t>grupper</w:t>
      </w:r>
      <w:r w:rsidRPr="006E01DF">
        <w:rPr>
          <w:sz w:val="24"/>
          <w:szCs w:val="24"/>
        </w:rPr>
        <w:t xml:space="preserve"> og </w:t>
      </w:r>
      <w:r w:rsidR="007A3CA0" w:rsidRPr="006E01DF">
        <w:rPr>
          <w:sz w:val="24"/>
          <w:szCs w:val="24"/>
        </w:rPr>
        <w:t xml:space="preserve">deres </w:t>
      </w:r>
      <w:r w:rsidRPr="006E01DF">
        <w:rPr>
          <w:sz w:val="24"/>
          <w:szCs w:val="24"/>
        </w:rPr>
        <w:t>pårørende at navigere mellem de forskellige sektorers ti</w:t>
      </w:r>
      <w:r w:rsidR="0012623D" w:rsidRPr="006E01DF">
        <w:rPr>
          <w:sz w:val="24"/>
          <w:szCs w:val="24"/>
        </w:rPr>
        <w:t>lbud og indsatser</w:t>
      </w:r>
      <w:r w:rsidRPr="006E01DF">
        <w:rPr>
          <w:sz w:val="24"/>
          <w:szCs w:val="24"/>
        </w:rPr>
        <w:t>.</w:t>
      </w:r>
      <w:r w:rsidR="00BE0D49" w:rsidRPr="006E01DF">
        <w:rPr>
          <w:sz w:val="24"/>
          <w:szCs w:val="24"/>
        </w:rPr>
        <w:t xml:space="preserve"> </w:t>
      </w:r>
      <w:r w:rsidR="00CA5F2C" w:rsidRPr="006E01DF">
        <w:rPr>
          <w:sz w:val="24"/>
          <w:szCs w:val="24"/>
        </w:rPr>
        <w:t xml:space="preserve">Det er </w:t>
      </w:r>
      <w:r w:rsidR="00BE0D49" w:rsidRPr="006E01DF">
        <w:rPr>
          <w:sz w:val="24"/>
          <w:szCs w:val="24"/>
        </w:rPr>
        <w:t>vigtigt, at patienter har mulighed for at være en aktiv del af deres egen behandling</w:t>
      </w:r>
      <w:r w:rsidR="00DC5F34" w:rsidRPr="006E01DF">
        <w:rPr>
          <w:sz w:val="24"/>
          <w:szCs w:val="24"/>
        </w:rPr>
        <w:t xml:space="preserve">, og at sundhedspersonalet støtter patienterne i at </w:t>
      </w:r>
      <w:r w:rsidR="00FA75BF">
        <w:rPr>
          <w:sz w:val="24"/>
          <w:szCs w:val="24"/>
        </w:rPr>
        <w:lastRenderedPageBreak/>
        <w:t>n</w:t>
      </w:r>
      <w:r w:rsidR="00DC5F34" w:rsidRPr="006E01DF">
        <w:rPr>
          <w:sz w:val="24"/>
          <w:szCs w:val="24"/>
        </w:rPr>
        <w:t>avigere mellem de forskellige behandlingstilbud</w:t>
      </w:r>
      <w:r w:rsidR="007A3CA0" w:rsidRPr="006E01DF">
        <w:rPr>
          <w:sz w:val="24"/>
          <w:szCs w:val="24"/>
        </w:rPr>
        <w:t xml:space="preserve"> og sundhedsfremmende indsatser</w:t>
      </w:r>
      <w:r w:rsidR="00E3006E" w:rsidRPr="006E01DF">
        <w:rPr>
          <w:sz w:val="24"/>
          <w:szCs w:val="24"/>
        </w:rPr>
        <w:t>. Det giver</w:t>
      </w:r>
      <w:r w:rsidR="003F4367" w:rsidRPr="006E01DF">
        <w:rPr>
          <w:sz w:val="24"/>
          <w:szCs w:val="24"/>
        </w:rPr>
        <w:t xml:space="preserve"> sundhedspersonalet</w:t>
      </w:r>
      <w:r w:rsidR="00BE0D49" w:rsidRPr="006E01DF">
        <w:rPr>
          <w:sz w:val="24"/>
          <w:szCs w:val="24"/>
        </w:rPr>
        <w:t xml:space="preserve"> </w:t>
      </w:r>
      <w:r w:rsidR="007C1305" w:rsidRPr="006E01DF">
        <w:rPr>
          <w:sz w:val="24"/>
          <w:szCs w:val="24"/>
        </w:rPr>
        <w:t>og patienter</w:t>
      </w:r>
      <w:r w:rsidR="005351A2" w:rsidRPr="006E01DF">
        <w:rPr>
          <w:sz w:val="24"/>
          <w:szCs w:val="24"/>
        </w:rPr>
        <w:t>ne</w:t>
      </w:r>
      <w:r w:rsidR="007C1305" w:rsidRPr="006E01DF">
        <w:rPr>
          <w:sz w:val="24"/>
          <w:szCs w:val="24"/>
        </w:rPr>
        <w:t xml:space="preserve"> </w:t>
      </w:r>
      <w:r w:rsidR="00BE0D49" w:rsidRPr="006E01DF">
        <w:rPr>
          <w:sz w:val="24"/>
          <w:szCs w:val="24"/>
        </w:rPr>
        <w:t xml:space="preserve">mulighed for </w:t>
      </w:r>
      <w:r w:rsidR="007C1305" w:rsidRPr="006E01DF">
        <w:rPr>
          <w:sz w:val="24"/>
          <w:szCs w:val="24"/>
        </w:rPr>
        <w:t xml:space="preserve">i fællesskab </w:t>
      </w:r>
      <w:r w:rsidR="00BE0D49" w:rsidRPr="006E01DF">
        <w:rPr>
          <w:sz w:val="24"/>
          <w:szCs w:val="24"/>
        </w:rPr>
        <w:t>at indrette behandlingsforløbet, så det pass</w:t>
      </w:r>
      <w:r w:rsidR="007C1305" w:rsidRPr="006E01DF">
        <w:rPr>
          <w:sz w:val="24"/>
          <w:szCs w:val="24"/>
        </w:rPr>
        <w:t>er bedst til den enkelte</w:t>
      </w:r>
      <w:r w:rsidR="00BE0D49" w:rsidRPr="006E01DF">
        <w:rPr>
          <w:sz w:val="24"/>
          <w:szCs w:val="24"/>
        </w:rPr>
        <w:t xml:space="preserve">. </w:t>
      </w:r>
    </w:p>
    <w:p w14:paraId="63017C99" w14:textId="77777777" w:rsidR="00A65F5B" w:rsidRPr="006E01DF" w:rsidRDefault="00A65F5B" w:rsidP="00792995">
      <w:pPr>
        <w:ind w:left="720"/>
        <w:rPr>
          <w:sz w:val="24"/>
          <w:szCs w:val="24"/>
        </w:rPr>
      </w:pPr>
    </w:p>
    <w:p w14:paraId="5CA8AF38" w14:textId="77777777" w:rsidR="00C23A05" w:rsidRDefault="007C1305" w:rsidP="00E3006E">
      <w:pPr>
        <w:ind w:left="720"/>
        <w:rPr>
          <w:sz w:val="24"/>
          <w:szCs w:val="24"/>
        </w:rPr>
      </w:pPr>
      <w:r w:rsidRPr="006E01DF">
        <w:rPr>
          <w:sz w:val="24"/>
          <w:szCs w:val="24"/>
        </w:rPr>
        <w:t xml:space="preserve">Indlæggelser kan ofte være en stressende og krævende situation for </w:t>
      </w:r>
      <w:r w:rsidR="005351A2" w:rsidRPr="006E01DF">
        <w:rPr>
          <w:sz w:val="24"/>
          <w:szCs w:val="24"/>
        </w:rPr>
        <w:t xml:space="preserve">både </w:t>
      </w:r>
      <w:r w:rsidRPr="006E01DF">
        <w:rPr>
          <w:sz w:val="24"/>
          <w:szCs w:val="24"/>
        </w:rPr>
        <w:t>den kronisk syge</w:t>
      </w:r>
      <w:r w:rsidR="005351A2" w:rsidRPr="006E01DF">
        <w:rPr>
          <w:sz w:val="24"/>
          <w:szCs w:val="24"/>
        </w:rPr>
        <w:t>, de øvrige sårbare patienter</w:t>
      </w:r>
      <w:r w:rsidRPr="006E01DF">
        <w:rPr>
          <w:sz w:val="24"/>
          <w:szCs w:val="24"/>
        </w:rPr>
        <w:t xml:space="preserve"> og de pårørende. </w:t>
      </w:r>
      <w:r w:rsidR="00A65F5B" w:rsidRPr="006E01DF">
        <w:rPr>
          <w:sz w:val="24"/>
          <w:szCs w:val="24"/>
        </w:rPr>
        <w:t xml:space="preserve">Der </w:t>
      </w:r>
      <w:r w:rsidR="00DC5F34" w:rsidRPr="006E01DF">
        <w:rPr>
          <w:sz w:val="24"/>
          <w:szCs w:val="24"/>
        </w:rPr>
        <w:t>er</w:t>
      </w:r>
      <w:r w:rsidR="00A65F5B" w:rsidRPr="006E01DF">
        <w:rPr>
          <w:sz w:val="24"/>
          <w:szCs w:val="24"/>
        </w:rPr>
        <w:t xml:space="preserve"> forskellige </w:t>
      </w:r>
      <w:r w:rsidRPr="006E01DF">
        <w:rPr>
          <w:sz w:val="24"/>
          <w:szCs w:val="24"/>
        </w:rPr>
        <w:t xml:space="preserve">muligheder </w:t>
      </w:r>
      <w:r w:rsidR="00A65F5B" w:rsidRPr="006E01DF">
        <w:rPr>
          <w:sz w:val="24"/>
          <w:szCs w:val="24"/>
        </w:rPr>
        <w:t xml:space="preserve">for sundhedsvæsenet </w:t>
      </w:r>
      <w:r w:rsidR="009A643A" w:rsidRPr="006E01DF">
        <w:rPr>
          <w:sz w:val="24"/>
          <w:szCs w:val="24"/>
        </w:rPr>
        <w:t xml:space="preserve">for </w:t>
      </w:r>
      <w:r w:rsidR="00DC5F34" w:rsidRPr="006E01DF">
        <w:rPr>
          <w:sz w:val="24"/>
          <w:szCs w:val="24"/>
        </w:rPr>
        <w:t>at</w:t>
      </w:r>
      <w:r w:rsidR="00BE0D49" w:rsidRPr="006E01DF">
        <w:rPr>
          <w:sz w:val="24"/>
          <w:szCs w:val="24"/>
        </w:rPr>
        <w:t xml:space="preserve"> skabe</w:t>
      </w:r>
      <w:r w:rsidR="00A65F5B" w:rsidRPr="006E01DF">
        <w:rPr>
          <w:sz w:val="24"/>
          <w:szCs w:val="24"/>
        </w:rPr>
        <w:t xml:space="preserve"> et trygt og sammenhængende forløb for </w:t>
      </w:r>
      <w:r w:rsidR="005351A2" w:rsidRPr="006E01DF">
        <w:rPr>
          <w:sz w:val="24"/>
          <w:szCs w:val="24"/>
        </w:rPr>
        <w:t xml:space="preserve">disse </w:t>
      </w:r>
      <w:r w:rsidR="00A65F5B" w:rsidRPr="006E01DF">
        <w:rPr>
          <w:sz w:val="24"/>
          <w:szCs w:val="24"/>
        </w:rPr>
        <w:t>patient</w:t>
      </w:r>
      <w:r w:rsidR="005351A2" w:rsidRPr="006E01DF">
        <w:rPr>
          <w:sz w:val="24"/>
          <w:szCs w:val="24"/>
        </w:rPr>
        <w:t>grupper</w:t>
      </w:r>
      <w:r w:rsidRPr="006E01DF">
        <w:rPr>
          <w:sz w:val="24"/>
          <w:szCs w:val="24"/>
        </w:rPr>
        <w:t>, og samtidig forebygge unødige (gen)indlæggelser</w:t>
      </w:r>
      <w:r w:rsidR="00A65F5B" w:rsidRPr="006E01DF">
        <w:rPr>
          <w:sz w:val="24"/>
          <w:szCs w:val="24"/>
        </w:rPr>
        <w:t xml:space="preserve">. </w:t>
      </w:r>
      <w:r w:rsidR="009A643A" w:rsidRPr="006E01DF">
        <w:rPr>
          <w:sz w:val="24"/>
          <w:szCs w:val="24"/>
        </w:rPr>
        <w:t xml:space="preserve">Herunder er </w:t>
      </w:r>
      <w:r w:rsidRPr="006E01DF">
        <w:rPr>
          <w:sz w:val="24"/>
          <w:szCs w:val="24"/>
        </w:rPr>
        <w:t>det vigtigt</w:t>
      </w:r>
      <w:r w:rsidR="00C23A05">
        <w:rPr>
          <w:sz w:val="24"/>
          <w:szCs w:val="24"/>
        </w:rPr>
        <w:t>,</w:t>
      </w:r>
      <w:r w:rsidR="009A0A13" w:rsidRPr="006E01DF">
        <w:rPr>
          <w:sz w:val="24"/>
          <w:szCs w:val="24"/>
        </w:rPr>
        <w:t xml:space="preserve"> </w:t>
      </w:r>
      <w:r w:rsidRPr="006E01DF">
        <w:rPr>
          <w:sz w:val="24"/>
          <w:szCs w:val="24"/>
        </w:rPr>
        <w:t xml:space="preserve">at </w:t>
      </w:r>
      <w:r w:rsidR="009A643A" w:rsidRPr="006E01DF">
        <w:rPr>
          <w:sz w:val="24"/>
          <w:szCs w:val="24"/>
        </w:rPr>
        <w:t>sygehuspersonalet</w:t>
      </w:r>
      <w:r w:rsidRPr="006E01DF">
        <w:rPr>
          <w:sz w:val="24"/>
          <w:szCs w:val="24"/>
        </w:rPr>
        <w:t xml:space="preserve"> fokuserer på at</w:t>
      </w:r>
      <w:r w:rsidR="009A643A" w:rsidRPr="006E01DF">
        <w:rPr>
          <w:sz w:val="24"/>
          <w:szCs w:val="24"/>
        </w:rPr>
        <w:t xml:space="preserve"> </w:t>
      </w:r>
      <w:r w:rsidRPr="006E01DF">
        <w:rPr>
          <w:sz w:val="24"/>
          <w:szCs w:val="24"/>
        </w:rPr>
        <w:t>opbygge</w:t>
      </w:r>
      <w:r w:rsidR="009A643A" w:rsidRPr="006E01DF">
        <w:rPr>
          <w:sz w:val="24"/>
          <w:szCs w:val="24"/>
        </w:rPr>
        <w:t xml:space="preserve"> patientens</w:t>
      </w:r>
      <w:r w:rsidRPr="006E01DF">
        <w:rPr>
          <w:sz w:val="24"/>
          <w:szCs w:val="24"/>
        </w:rPr>
        <w:t xml:space="preserve"> </w:t>
      </w:r>
      <w:r w:rsidR="00B812FD" w:rsidRPr="006E01DF">
        <w:rPr>
          <w:sz w:val="24"/>
          <w:szCs w:val="24"/>
        </w:rPr>
        <w:t xml:space="preserve">sundhedsforståelse og </w:t>
      </w:r>
      <w:r w:rsidR="009A643A" w:rsidRPr="006E01DF">
        <w:rPr>
          <w:sz w:val="24"/>
          <w:szCs w:val="24"/>
        </w:rPr>
        <w:t xml:space="preserve">kompetencer til </w:t>
      </w:r>
      <w:r w:rsidR="009A0A13" w:rsidRPr="006E01DF">
        <w:rPr>
          <w:sz w:val="24"/>
          <w:szCs w:val="24"/>
        </w:rPr>
        <w:t xml:space="preserve">at bidrage </w:t>
      </w:r>
      <w:r w:rsidR="009A643A" w:rsidRPr="006E01DF">
        <w:rPr>
          <w:sz w:val="24"/>
          <w:szCs w:val="24"/>
        </w:rPr>
        <w:t>aktivt</w:t>
      </w:r>
      <w:r w:rsidR="00DF05DF" w:rsidRPr="006E01DF">
        <w:rPr>
          <w:sz w:val="24"/>
          <w:szCs w:val="24"/>
        </w:rPr>
        <w:t xml:space="preserve"> i</w:t>
      </w:r>
      <w:r w:rsidR="009A643A" w:rsidRPr="006E01DF">
        <w:rPr>
          <w:sz w:val="24"/>
          <w:szCs w:val="24"/>
        </w:rPr>
        <w:t xml:space="preserve"> egen </w:t>
      </w:r>
      <w:r w:rsidRPr="006E01DF">
        <w:rPr>
          <w:sz w:val="24"/>
          <w:szCs w:val="24"/>
        </w:rPr>
        <w:t xml:space="preserve">behandling </w:t>
      </w:r>
      <w:r w:rsidR="009A0A13" w:rsidRPr="006E01DF">
        <w:rPr>
          <w:sz w:val="24"/>
          <w:szCs w:val="24"/>
        </w:rPr>
        <w:t>og</w:t>
      </w:r>
      <w:r w:rsidR="00DF05DF" w:rsidRPr="006E01DF">
        <w:rPr>
          <w:sz w:val="24"/>
          <w:szCs w:val="24"/>
        </w:rPr>
        <w:t xml:space="preserve"> </w:t>
      </w:r>
      <w:r w:rsidRPr="006E01DF">
        <w:rPr>
          <w:sz w:val="24"/>
          <w:szCs w:val="24"/>
        </w:rPr>
        <w:t xml:space="preserve">håndtering af sygdom i hverdagen. </w:t>
      </w:r>
    </w:p>
    <w:p w14:paraId="744D621D" w14:textId="77777777" w:rsidR="00C23A05" w:rsidRDefault="00C23A05" w:rsidP="00E3006E">
      <w:pPr>
        <w:ind w:left="720"/>
        <w:rPr>
          <w:sz w:val="24"/>
          <w:szCs w:val="24"/>
        </w:rPr>
      </w:pPr>
    </w:p>
    <w:p w14:paraId="5648C403" w14:textId="4E56D59A" w:rsidR="00BE0D49" w:rsidRPr="006E01DF" w:rsidRDefault="009A643A" w:rsidP="00E3006E">
      <w:pPr>
        <w:ind w:left="720"/>
        <w:rPr>
          <w:sz w:val="24"/>
          <w:szCs w:val="24"/>
        </w:rPr>
      </w:pPr>
      <w:r w:rsidRPr="006E01DF">
        <w:rPr>
          <w:sz w:val="24"/>
          <w:szCs w:val="24"/>
        </w:rPr>
        <w:t>For nogle patienter kan der være mulighed for at forebygge og undgå unødige (gen)indlæggelser ved at lade den fremadrettede kontakt med sygehusvæsenet foregå</w:t>
      </w:r>
      <w:r w:rsidR="007C1305" w:rsidRPr="006E01DF">
        <w:rPr>
          <w:sz w:val="24"/>
          <w:szCs w:val="24"/>
        </w:rPr>
        <w:t xml:space="preserve"> i eget hjem</w:t>
      </w:r>
      <w:r w:rsidR="00DF05DF" w:rsidRPr="006E01DF">
        <w:rPr>
          <w:sz w:val="24"/>
          <w:szCs w:val="24"/>
        </w:rPr>
        <w:t>.</w:t>
      </w:r>
      <w:r w:rsidR="007C1305" w:rsidRPr="006E01DF">
        <w:rPr>
          <w:sz w:val="24"/>
          <w:szCs w:val="24"/>
        </w:rPr>
        <w:t xml:space="preserve"> </w:t>
      </w:r>
      <w:r w:rsidR="00DF05DF" w:rsidRPr="006E01DF">
        <w:rPr>
          <w:sz w:val="24"/>
          <w:szCs w:val="24"/>
        </w:rPr>
        <w:t xml:space="preserve">Eksempelvis </w:t>
      </w:r>
      <w:r w:rsidR="007C1305" w:rsidRPr="006E01DF">
        <w:rPr>
          <w:sz w:val="24"/>
          <w:szCs w:val="24"/>
        </w:rPr>
        <w:t>i form af</w:t>
      </w:r>
      <w:r w:rsidR="00BE0D49" w:rsidRPr="006E01DF">
        <w:rPr>
          <w:sz w:val="24"/>
          <w:szCs w:val="24"/>
        </w:rPr>
        <w:t xml:space="preserve"> udgående </w:t>
      </w:r>
      <w:r w:rsidR="00DC5F34" w:rsidRPr="006E01DF">
        <w:rPr>
          <w:sz w:val="24"/>
          <w:szCs w:val="24"/>
        </w:rPr>
        <w:t xml:space="preserve">funktioner </w:t>
      </w:r>
      <w:r w:rsidR="00BE0D49" w:rsidRPr="006E01DF">
        <w:rPr>
          <w:sz w:val="24"/>
          <w:szCs w:val="24"/>
        </w:rPr>
        <w:t>fra sygehuset,</w:t>
      </w:r>
      <w:r w:rsidR="00DC5F34" w:rsidRPr="006E01DF">
        <w:rPr>
          <w:sz w:val="24"/>
          <w:szCs w:val="24"/>
        </w:rPr>
        <w:t xml:space="preserve"> hvor sundhedspersonalet tager ud </w:t>
      </w:r>
      <w:r w:rsidR="00BE0D49" w:rsidRPr="006E01DF">
        <w:rPr>
          <w:sz w:val="24"/>
          <w:szCs w:val="24"/>
        </w:rPr>
        <w:t>i patientens</w:t>
      </w:r>
      <w:r w:rsidR="00DC5F34" w:rsidRPr="006E01DF">
        <w:rPr>
          <w:sz w:val="24"/>
          <w:szCs w:val="24"/>
        </w:rPr>
        <w:t xml:space="preserve"> hjem for at foretage</w:t>
      </w:r>
      <w:r w:rsidR="00BE0D49" w:rsidRPr="006E01DF">
        <w:rPr>
          <w:sz w:val="24"/>
          <w:szCs w:val="24"/>
        </w:rPr>
        <w:t xml:space="preserve"> behandling, måling</w:t>
      </w:r>
      <w:r w:rsidR="00DC5F34" w:rsidRPr="006E01DF">
        <w:rPr>
          <w:sz w:val="24"/>
          <w:szCs w:val="24"/>
        </w:rPr>
        <w:t>er</w:t>
      </w:r>
      <w:r w:rsidR="00BE0D49" w:rsidRPr="006E01DF">
        <w:rPr>
          <w:sz w:val="24"/>
          <w:szCs w:val="24"/>
        </w:rPr>
        <w:t xml:space="preserve"> og opsporing</w:t>
      </w:r>
      <w:r w:rsidR="00DC5F34" w:rsidRPr="006E01DF">
        <w:rPr>
          <w:sz w:val="24"/>
          <w:szCs w:val="24"/>
        </w:rPr>
        <w:t xml:space="preserve">, </w:t>
      </w:r>
      <w:r w:rsidR="00B812FD" w:rsidRPr="006E01DF">
        <w:rPr>
          <w:sz w:val="24"/>
          <w:szCs w:val="24"/>
        </w:rPr>
        <w:t>udøve sundhedsfremmende indsatser,</w:t>
      </w:r>
      <w:r w:rsidR="008317D5" w:rsidRPr="006E01DF">
        <w:rPr>
          <w:sz w:val="24"/>
          <w:szCs w:val="24"/>
        </w:rPr>
        <w:t xml:space="preserve"> </w:t>
      </w:r>
      <w:r w:rsidR="00DC5F34" w:rsidRPr="006E01DF">
        <w:rPr>
          <w:sz w:val="24"/>
          <w:szCs w:val="24"/>
        </w:rPr>
        <w:t>mv</w:t>
      </w:r>
      <w:r w:rsidR="00BE0D49" w:rsidRPr="006E01DF">
        <w:rPr>
          <w:sz w:val="24"/>
          <w:szCs w:val="24"/>
        </w:rPr>
        <w:t xml:space="preserve">. </w:t>
      </w:r>
      <w:r w:rsidR="00DC5F34" w:rsidRPr="006E01DF">
        <w:rPr>
          <w:sz w:val="24"/>
          <w:szCs w:val="24"/>
        </w:rPr>
        <w:t>Det kan også</w:t>
      </w:r>
      <w:r w:rsidR="00BE0D49" w:rsidRPr="006E01DF">
        <w:rPr>
          <w:sz w:val="24"/>
          <w:szCs w:val="24"/>
        </w:rPr>
        <w:t xml:space="preserve"> være brug af telemedic</w:t>
      </w:r>
      <w:r w:rsidR="00E3006E" w:rsidRPr="006E01DF">
        <w:rPr>
          <w:sz w:val="24"/>
          <w:szCs w:val="24"/>
        </w:rPr>
        <w:t xml:space="preserve">inske løsninger, </w:t>
      </w:r>
      <w:r w:rsidR="00644361" w:rsidRPr="006E01DF">
        <w:rPr>
          <w:sz w:val="24"/>
          <w:szCs w:val="24"/>
        </w:rPr>
        <w:t xml:space="preserve">som giver </w:t>
      </w:r>
      <w:r w:rsidR="00E3006E" w:rsidRPr="006E01DF">
        <w:rPr>
          <w:sz w:val="24"/>
          <w:szCs w:val="24"/>
        </w:rPr>
        <w:t>sygehuspersonale</w:t>
      </w:r>
      <w:r w:rsidR="00644361" w:rsidRPr="006E01DF">
        <w:rPr>
          <w:sz w:val="24"/>
          <w:szCs w:val="24"/>
        </w:rPr>
        <w:t xml:space="preserve">t </w:t>
      </w:r>
      <w:r w:rsidR="00BE0D49" w:rsidRPr="006E01DF">
        <w:rPr>
          <w:sz w:val="24"/>
          <w:szCs w:val="24"/>
        </w:rPr>
        <w:t xml:space="preserve">mulighed for at </w:t>
      </w:r>
      <w:r w:rsidR="00644361" w:rsidRPr="006E01DF">
        <w:rPr>
          <w:sz w:val="24"/>
          <w:szCs w:val="24"/>
        </w:rPr>
        <w:t>henlægge behandling</w:t>
      </w:r>
      <w:r w:rsidR="00916E51" w:rsidRPr="006E01DF">
        <w:rPr>
          <w:sz w:val="24"/>
          <w:szCs w:val="24"/>
        </w:rPr>
        <w:t>,</w:t>
      </w:r>
      <w:r w:rsidR="00644361" w:rsidRPr="006E01DF">
        <w:rPr>
          <w:sz w:val="24"/>
          <w:szCs w:val="24"/>
        </w:rPr>
        <w:t xml:space="preserve"> rehabilitering</w:t>
      </w:r>
      <w:r w:rsidR="00DF05DF" w:rsidRPr="006E01DF">
        <w:rPr>
          <w:sz w:val="24"/>
          <w:szCs w:val="24"/>
        </w:rPr>
        <w:t>, mv.</w:t>
      </w:r>
      <w:r w:rsidR="00B812FD" w:rsidRPr="006E01DF">
        <w:rPr>
          <w:sz w:val="24"/>
          <w:szCs w:val="24"/>
        </w:rPr>
        <w:t xml:space="preserve"> </w:t>
      </w:r>
      <w:r w:rsidR="00644361" w:rsidRPr="006E01DF">
        <w:rPr>
          <w:sz w:val="24"/>
          <w:szCs w:val="24"/>
        </w:rPr>
        <w:t xml:space="preserve">til </w:t>
      </w:r>
      <w:r w:rsidR="00BE0D49" w:rsidRPr="006E01DF">
        <w:rPr>
          <w:sz w:val="24"/>
          <w:szCs w:val="24"/>
        </w:rPr>
        <w:t>patientens eget hjem.</w:t>
      </w:r>
    </w:p>
    <w:p w14:paraId="40949DED" w14:textId="413FF6B8" w:rsidR="00A65F5B" w:rsidRPr="006E01DF" w:rsidRDefault="009A0A13" w:rsidP="00225FF0">
      <w:pPr>
        <w:tabs>
          <w:tab w:val="left" w:pos="3342"/>
        </w:tabs>
        <w:ind w:left="720"/>
        <w:rPr>
          <w:sz w:val="24"/>
          <w:szCs w:val="24"/>
        </w:rPr>
      </w:pPr>
      <w:r w:rsidRPr="006E01DF">
        <w:rPr>
          <w:sz w:val="24"/>
          <w:szCs w:val="24"/>
        </w:rPr>
        <w:tab/>
      </w:r>
    </w:p>
    <w:p w14:paraId="207B6A16" w14:textId="5B76EEF2" w:rsidR="00A65F5B" w:rsidRPr="006E01DF" w:rsidRDefault="00A65F5B" w:rsidP="00A65F5B">
      <w:pPr>
        <w:ind w:left="720"/>
        <w:rPr>
          <w:color w:val="000000"/>
          <w:sz w:val="24"/>
          <w:szCs w:val="24"/>
        </w:rPr>
      </w:pPr>
      <w:r w:rsidRPr="006E01DF">
        <w:rPr>
          <w:color w:val="000000"/>
          <w:sz w:val="24"/>
          <w:szCs w:val="24"/>
        </w:rPr>
        <w:t xml:space="preserve">Puljen ønsker </w:t>
      </w:r>
      <w:r w:rsidR="00644361" w:rsidRPr="006E01DF">
        <w:rPr>
          <w:color w:val="000000"/>
          <w:sz w:val="24"/>
          <w:szCs w:val="24"/>
        </w:rPr>
        <w:t xml:space="preserve">således </w:t>
      </w:r>
      <w:r w:rsidRPr="006E01DF">
        <w:rPr>
          <w:color w:val="000000"/>
          <w:sz w:val="24"/>
          <w:szCs w:val="24"/>
        </w:rPr>
        <w:t>at støtte projekter, der bidrager med ny viden</w:t>
      </w:r>
      <w:r w:rsidR="00644361" w:rsidRPr="006E01DF">
        <w:rPr>
          <w:color w:val="000000"/>
          <w:sz w:val="24"/>
          <w:szCs w:val="24"/>
        </w:rPr>
        <w:t xml:space="preserve"> og nye metoder, som fokuserer på, </w:t>
      </w:r>
      <w:r w:rsidRPr="006E01DF">
        <w:rPr>
          <w:color w:val="000000"/>
          <w:sz w:val="24"/>
          <w:szCs w:val="24"/>
        </w:rPr>
        <w:t>hvordan sundhedsp</w:t>
      </w:r>
      <w:r w:rsidR="003E104D" w:rsidRPr="006E01DF">
        <w:rPr>
          <w:color w:val="000000"/>
          <w:sz w:val="24"/>
          <w:szCs w:val="24"/>
        </w:rPr>
        <w:t>ersonalet</w:t>
      </w:r>
      <w:r w:rsidRPr="006E01DF">
        <w:rPr>
          <w:color w:val="000000"/>
          <w:sz w:val="24"/>
          <w:szCs w:val="24"/>
        </w:rPr>
        <w:t xml:space="preserve"> bedst organiserer, varetager og støtter forebyggels</w:t>
      </w:r>
      <w:r w:rsidR="00DC5F34" w:rsidRPr="006E01DF">
        <w:rPr>
          <w:color w:val="000000"/>
          <w:sz w:val="24"/>
          <w:szCs w:val="24"/>
        </w:rPr>
        <w:t>e, opsporing, behandling</w:t>
      </w:r>
      <w:r w:rsidR="001E084F" w:rsidRPr="006E01DF">
        <w:rPr>
          <w:color w:val="000000"/>
          <w:sz w:val="24"/>
          <w:szCs w:val="24"/>
        </w:rPr>
        <w:t>, monitorering og rehabilitering</w:t>
      </w:r>
      <w:r w:rsidR="004C2E27">
        <w:rPr>
          <w:color w:val="000000"/>
          <w:sz w:val="24"/>
          <w:szCs w:val="24"/>
        </w:rPr>
        <w:t xml:space="preserve"> </w:t>
      </w:r>
      <w:r w:rsidR="00C801CB" w:rsidRPr="006E01DF">
        <w:rPr>
          <w:color w:val="000000"/>
          <w:sz w:val="24"/>
          <w:szCs w:val="24"/>
        </w:rPr>
        <w:t xml:space="preserve">af </w:t>
      </w:r>
      <w:r w:rsidR="009A0A13" w:rsidRPr="006E01DF">
        <w:rPr>
          <w:color w:val="000000"/>
          <w:sz w:val="24"/>
          <w:szCs w:val="24"/>
        </w:rPr>
        <w:t xml:space="preserve">kroniske og sårbare </w:t>
      </w:r>
      <w:r w:rsidR="00C801CB" w:rsidRPr="006E01DF">
        <w:rPr>
          <w:color w:val="000000"/>
          <w:sz w:val="24"/>
          <w:szCs w:val="24"/>
        </w:rPr>
        <w:t>patienter</w:t>
      </w:r>
      <w:r w:rsidR="00D071DC">
        <w:rPr>
          <w:color w:val="000000"/>
          <w:sz w:val="24"/>
          <w:szCs w:val="24"/>
        </w:rPr>
        <w:t>,</w:t>
      </w:r>
      <w:r w:rsidR="00C801CB" w:rsidRPr="006E01DF">
        <w:rPr>
          <w:color w:val="000000"/>
          <w:sz w:val="24"/>
          <w:szCs w:val="24"/>
        </w:rPr>
        <w:t xml:space="preserve"> hvis behandlingsforløb går på tværs af sektorer</w:t>
      </w:r>
      <w:r w:rsidR="009A0A13" w:rsidRPr="006E01DF">
        <w:rPr>
          <w:color w:val="000000"/>
          <w:sz w:val="24"/>
          <w:szCs w:val="24"/>
        </w:rPr>
        <w:t xml:space="preserve">. </w:t>
      </w:r>
      <w:r w:rsidR="00C801CB" w:rsidRPr="006E01DF">
        <w:rPr>
          <w:color w:val="000000"/>
          <w:sz w:val="24"/>
          <w:szCs w:val="24"/>
        </w:rPr>
        <w:t xml:space="preserve"> </w:t>
      </w:r>
      <w:r w:rsidR="009A0A13" w:rsidRPr="006E01DF">
        <w:rPr>
          <w:color w:val="000000"/>
          <w:sz w:val="24"/>
          <w:szCs w:val="24"/>
        </w:rPr>
        <w:t>Herunder lægges der særligt vægt på projekter</w:t>
      </w:r>
      <w:r w:rsidR="00417BDD" w:rsidRPr="006E01DF">
        <w:rPr>
          <w:color w:val="000000"/>
          <w:sz w:val="24"/>
          <w:szCs w:val="24"/>
        </w:rPr>
        <w:t>,</w:t>
      </w:r>
      <w:r w:rsidR="009A0A13" w:rsidRPr="006E01DF">
        <w:rPr>
          <w:color w:val="000000"/>
          <w:sz w:val="24"/>
          <w:szCs w:val="24"/>
        </w:rPr>
        <w:t xml:space="preserve"> </w:t>
      </w:r>
      <w:r w:rsidR="00417BDD" w:rsidRPr="006E01DF">
        <w:rPr>
          <w:color w:val="000000"/>
          <w:sz w:val="24"/>
          <w:szCs w:val="24"/>
        </w:rPr>
        <w:t>der bidrager med ny viden om</w:t>
      </w:r>
      <w:r w:rsidR="00C801CB" w:rsidRPr="006E01DF">
        <w:rPr>
          <w:color w:val="000000"/>
          <w:sz w:val="24"/>
          <w:szCs w:val="24"/>
        </w:rPr>
        <w:t>, hvordan man</w:t>
      </w:r>
      <w:r w:rsidR="00916E51" w:rsidRPr="006E01DF">
        <w:rPr>
          <w:color w:val="000000"/>
          <w:sz w:val="24"/>
          <w:szCs w:val="24"/>
        </w:rPr>
        <w:t xml:space="preserve"> fremmer sundhedsforståelsen blandt </w:t>
      </w:r>
      <w:r w:rsidR="00C801CB" w:rsidRPr="006E01DF">
        <w:rPr>
          <w:color w:val="000000"/>
          <w:sz w:val="24"/>
          <w:szCs w:val="24"/>
        </w:rPr>
        <w:t xml:space="preserve">disse </w:t>
      </w:r>
      <w:r w:rsidRPr="006E01DF">
        <w:rPr>
          <w:color w:val="000000"/>
          <w:sz w:val="24"/>
          <w:szCs w:val="24"/>
        </w:rPr>
        <w:t>patienter</w:t>
      </w:r>
      <w:r w:rsidR="009A0A13" w:rsidRPr="006E01DF">
        <w:rPr>
          <w:color w:val="000000"/>
          <w:sz w:val="24"/>
          <w:szCs w:val="24"/>
        </w:rPr>
        <w:t xml:space="preserve"> og styrker deres inddragelse i egen behandling</w:t>
      </w:r>
      <w:r w:rsidR="00417BDD" w:rsidRPr="006E01DF">
        <w:rPr>
          <w:color w:val="000000"/>
          <w:sz w:val="24"/>
          <w:szCs w:val="24"/>
        </w:rPr>
        <w:t>,</w:t>
      </w:r>
      <w:r w:rsidR="003E104D" w:rsidRPr="006E01DF">
        <w:rPr>
          <w:color w:val="000000"/>
          <w:sz w:val="24"/>
          <w:szCs w:val="24"/>
        </w:rPr>
        <w:t xml:space="preserve"> med henblik på at styrke </w:t>
      </w:r>
      <w:r w:rsidR="00417BDD" w:rsidRPr="006E01DF">
        <w:rPr>
          <w:color w:val="000000"/>
          <w:sz w:val="24"/>
          <w:szCs w:val="24"/>
        </w:rPr>
        <w:t xml:space="preserve">deres </w:t>
      </w:r>
      <w:r w:rsidR="003E104D" w:rsidRPr="006E01DF">
        <w:rPr>
          <w:color w:val="000000"/>
          <w:sz w:val="24"/>
          <w:szCs w:val="24"/>
        </w:rPr>
        <w:t xml:space="preserve">behandling på tværs af sektorer og undgå unødvendige eller forebyggelige (gen)indlæggelser. </w:t>
      </w:r>
      <w:r w:rsidRPr="006E01DF">
        <w:rPr>
          <w:color w:val="000000"/>
          <w:sz w:val="24"/>
          <w:szCs w:val="24"/>
        </w:rPr>
        <w:t xml:space="preserve"> </w:t>
      </w:r>
    </w:p>
    <w:p w14:paraId="39A1916E" w14:textId="77777777" w:rsidR="00A65F5B" w:rsidRPr="006E01DF" w:rsidRDefault="00A65F5B" w:rsidP="00792995">
      <w:pPr>
        <w:ind w:left="720"/>
        <w:rPr>
          <w:sz w:val="24"/>
          <w:szCs w:val="24"/>
        </w:rPr>
      </w:pPr>
    </w:p>
    <w:p w14:paraId="2776C08D" w14:textId="77777777" w:rsidR="00645136" w:rsidRPr="006E01DF" w:rsidRDefault="00645136" w:rsidP="00645136">
      <w:pPr>
        <w:rPr>
          <w:rFonts w:asciiTheme="majorHAnsi" w:hAnsiTheme="majorHAnsi"/>
          <w:b/>
          <w:i/>
          <w:color w:val="365F91" w:themeColor="accent1" w:themeShade="BF"/>
          <w:sz w:val="24"/>
          <w:szCs w:val="24"/>
        </w:rPr>
      </w:pPr>
      <w:r w:rsidRPr="006E01DF">
        <w:rPr>
          <w:rFonts w:asciiTheme="majorHAnsi" w:hAnsiTheme="majorHAnsi"/>
          <w:b/>
          <w:i/>
          <w:color w:val="365F91" w:themeColor="accent1" w:themeShade="BF"/>
          <w:sz w:val="24"/>
          <w:szCs w:val="24"/>
        </w:rPr>
        <w:t>Forudsætninger</w:t>
      </w:r>
    </w:p>
    <w:p w14:paraId="11C5B512" w14:textId="77777777" w:rsidR="00645136" w:rsidRPr="006E01DF" w:rsidRDefault="00645136" w:rsidP="00645136">
      <w:pPr>
        <w:rPr>
          <w:sz w:val="24"/>
          <w:szCs w:val="24"/>
        </w:rPr>
      </w:pPr>
      <w:r w:rsidRPr="006E01DF">
        <w:rPr>
          <w:sz w:val="24"/>
          <w:szCs w:val="24"/>
        </w:rPr>
        <w:t>For at komme i betragtning til støtte er det et krav, at projektet skaber ny generel viden på sygehusene og ikke kun på et enkelt sygehus.</w:t>
      </w:r>
    </w:p>
    <w:p w14:paraId="68C030D4" w14:textId="77777777" w:rsidR="00645136" w:rsidRPr="006E01DF" w:rsidRDefault="00645136" w:rsidP="00645136">
      <w:pPr>
        <w:rPr>
          <w:sz w:val="24"/>
          <w:szCs w:val="24"/>
        </w:rPr>
      </w:pPr>
    </w:p>
    <w:p w14:paraId="0654EEB9" w14:textId="301E252F" w:rsidR="00A65F5B" w:rsidRPr="006E01DF" w:rsidRDefault="00645136" w:rsidP="00645136">
      <w:pPr>
        <w:rPr>
          <w:sz w:val="24"/>
          <w:szCs w:val="24"/>
        </w:rPr>
      </w:pPr>
      <w:r w:rsidRPr="006E01DF">
        <w:rPr>
          <w:sz w:val="24"/>
          <w:szCs w:val="24"/>
        </w:rPr>
        <w:t>Projekterne må ikke søge støtte til driftsmæssige forhold.</w:t>
      </w:r>
    </w:p>
    <w:p w14:paraId="0356E6CF" w14:textId="77777777" w:rsidR="00792995" w:rsidRPr="006E01DF" w:rsidRDefault="00792995" w:rsidP="00792995">
      <w:pPr>
        <w:ind w:left="720"/>
        <w:rPr>
          <w:sz w:val="24"/>
          <w:szCs w:val="24"/>
        </w:rPr>
      </w:pPr>
    </w:p>
    <w:p w14:paraId="37E13E22" w14:textId="77777777" w:rsidR="00F90065" w:rsidRPr="006E01DF" w:rsidRDefault="00CC4423" w:rsidP="00CC4423">
      <w:pPr>
        <w:pStyle w:val="Overskrift3"/>
        <w:rPr>
          <w:sz w:val="24"/>
          <w:szCs w:val="24"/>
        </w:rPr>
      </w:pPr>
      <w:r w:rsidRPr="006E01DF">
        <w:rPr>
          <w:sz w:val="24"/>
          <w:szCs w:val="24"/>
        </w:rPr>
        <w:t>Udviklingsprojekter</w:t>
      </w:r>
    </w:p>
    <w:p w14:paraId="57197B43" w14:textId="77777777" w:rsidR="00F90065" w:rsidRPr="006E01DF" w:rsidRDefault="00F90065" w:rsidP="00CC4423">
      <w:pPr>
        <w:pStyle w:val="Listeafsnit"/>
        <w:numPr>
          <w:ilvl w:val="0"/>
          <w:numId w:val="5"/>
        </w:numPr>
        <w:rPr>
          <w:sz w:val="24"/>
          <w:szCs w:val="24"/>
        </w:rPr>
      </w:pPr>
      <w:r w:rsidRPr="006E01DF">
        <w:rPr>
          <w:sz w:val="24"/>
          <w:szCs w:val="24"/>
        </w:rPr>
        <w:t>projekter, som implementerer ny og eksisterende viden</w:t>
      </w:r>
      <w:r w:rsidR="004014BB" w:rsidRPr="006E01DF">
        <w:rPr>
          <w:sz w:val="24"/>
          <w:szCs w:val="24"/>
        </w:rPr>
        <w:t>,</w:t>
      </w:r>
      <w:r w:rsidRPr="006E01DF">
        <w:rPr>
          <w:sz w:val="24"/>
          <w:szCs w:val="24"/>
        </w:rPr>
        <w:t xml:space="preserve"> herunder udvikling og implementering af kliniske retningslinjer </w:t>
      </w:r>
    </w:p>
    <w:p w14:paraId="079A9C2D" w14:textId="7CB9B1B9" w:rsidR="00F90065" w:rsidRPr="006E01DF" w:rsidRDefault="00F90065" w:rsidP="00CC4423">
      <w:pPr>
        <w:pStyle w:val="Listeafsnit"/>
        <w:numPr>
          <w:ilvl w:val="0"/>
          <w:numId w:val="5"/>
        </w:numPr>
        <w:rPr>
          <w:sz w:val="24"/>
          <w:szCs w:val="24"/>
        </w:rPr>
      </w:pPr>
      <w:r w:rsidRPr="006E01DF">
        <w:rPr>
          <w:sz w:val="24"/>
          <w:szCs w:val="24"/>
        </w:rPr>
        <w:t>projekter, s</w:t>
      </w:r>
      <w:r w:rsidR="004014BB" w:rsidRPr="006E01DF">
        <w:rPr>
          <w:sz w:val="24"/>
          <w:szCs w:val="24"/>
        </w:rPr>
        <w:t>om udvikler og implementerer ny</w:t>
      </w:r>
      <w:r w:rsidRPr="006E01DF">
        <w:rPr>
          <w:sz w:val="24"/>
          <w:szCs w:val="24"/>
        </w:rPr>
        <w:t xml:space="preserve"> praksis</w:t>
      </w:r>
      <w:r w:rsidR="00D071DC">
        <w:rPr>
          <w:sz w:val="24"/>
          <w:szCs w:val="24"/>
        </w:rPr>
        <w:t>,</w:t>
      </w:r>
      <w:r w:rsidRPr="006E01DF">
        <w:rPr>
          <w:sz w:val="24"/>
          <w:szCs w:val="24"/>
        </w:rPr>
        <w:t xml:space="preserve"> forstået som nye opgaver, ny arbejdstilrettelæggelse, nye samarbejdsformer, patientinddragelse/brugerdreven </w:t>
      </w:r>
      <w:r w:rsidRPr="006E01DF">
        <w:rPr>
          <w:sz w:val="24"/>
          <w:szCs w:val="24"/>
        </w:rPr>
        <w:lastRenderedPageBreak/>
        <w:t>innovation,</w:t>
      </w:r>
      <w:r w:rsidR="004014BB" w:rsidRPr="006E01DF">
        <w:rPr>
          <w:sz w:val="24"/>
          <w:szCs w:val="24"/>
        </w:rPr>
        <w:t xml:space="preserve"> nye dokumentationsformer m.m.</w:t>
      </w:r>
    </w:p>
    <w:p w14:paraId="51660DDD" w14:textId="77777777" w:rsidR="00F90065" w:rsidRPr="006E01DF" w:rsidRDefault="00F90065" w:rsidP="00CC4423">
      <w:pPr>
        <w:pStyle w:val="Listeafsnit"/>
        <w:numPr>
          <w:ilvl w:val="0"/>
          <w:numId w:val="5"/>
        </w:numPr>
        <w:rPr>
          <w:sz w:val="24"/>
          <w:szCs w:val="24"/>
        </w:rPr>
      </w:pPr>
      <w:r w:rsidRPr="006E01DF">
        <w:rPr>
          <w:sz w:val="24"/>
          <w:szCs w:val="24"/>
        </w:rPr>
        <w:t xml:space="preserve">projekter, som udvikler og dokumenterer fagprofessionel kompetenceudvikling </w:t>
      </w:r>
    </w:p>
    <w:p w14:paraId="532EB4DF" w14:textId="77777777" w:rsidR="00F90065" w:rsidRPr="006E01DF" w:rsidRDefault="00F90065" w:rsidP="00CC4423">
      <w:pPr>
        <w:pStyle w:val="Listeafsnit"/>
        <w:numPr>
          <w:ilvl w:val="0"/>
          <w:numId w:val="5"/>
        </w:numPr>
        <w:rPr>
          <w:sz w:val="24"/>
          <w:szCs w:val="24"/>
        </w:rPr>
      </w:pPr>
      <w:r w:rsidRPr="006E01DF">
        <w:rPr>
          <w:sz w:val="24"/>
          <w:szCs w:val="24"/>
        </w:rPr>
        <w:t>projekter, som udføres af flere forskellige faggrupper og/eller på tværs af afdelinger, afsnit mv.</w:t>
      </w:r>
    </w:p>
    <w:p w14:paraId="41DDA3D5" w14:textId="77777777" w:rsidR="00F90065" w:rsidRPr="006E01DF" w:rsidRDefault="00F90065" w:rsidP="00490081">
      <w:pPr>
        <w:rPr>
          <w:sz w:val="24"/>
          <w:szCs w:val="24"/>
        </w:rPr>
      </w:pPr>
    </w:p>
    <w:p w14:paraId="6EE2ED88" w14:textId="77777777" w:rsidR="00F90065" w:rsidRPr="006E01DF" w:rsidRDefault="00F90065" w:rsidP="00CC4423">
      <w:pPr>
        <w:pStyle w:val="Overskrift3"/>
        <w:rPr>
          <w:sz w:val="24"/>
          <w:szCs w:val="24"/>
        </w:rPr>
      </w:pPr>
      <w:r w:rsidRPr="006E01DF">
        <w:rPr>
          <w:sz w:val="24"/>
          <w:szCs w:val="24"/>
        </w:rPr>
        <w:t>For</w:t>
      </w:r>
      <w:r w:rsidR="00CC4423" w:rsidRPr="006E01DF">
        <w:rPr>
          <w:sz w:val="24"/>
          <w:szCs w:val="24"/>
        </w:rPr>
        <w:t>skningsprojekter</w:t>
      </w:r>
    </w:p>
    <w:p w14:paraId="12BF5B5E" w14:textId="77777777" w:rsidR="00F90065" w:rsidRPr="006E01DF" w:rsidRDefault="00F90065" w:rsidP="00CC4423">
      <w:pPr>
        <w:pStyle w:val="Listeafsnit"/>
        <w:numPr>
          <w:ilvl w:val="0"/>
          <w:numId w:val="6"/>
        </w:numPr>
        <w:rPr>
          <w:sz w:val="24"/>
          <w:szCs w:val="24"/>
        </w:rPr>
      </w:pPr>
      <w:r w:rsidRPr="006E01DF">
        <w:rPr>
          <w:sz w:val="24"/>
          <w:szCs w:val="24"/>
        </w:rPr>
        <w:t xml:space="preserve">projekter, som udvikler ny viden og nye metoder og dokumentation for effekt i forhold til områderne undersøgelse, diagnostik, behandling, pleje og rehabilitering </w:t>
      </w:r>
    </w:p>
    <w:p w14:paraId="5220DA6C" w14:textId="77777777" w:rsidR="00F90065" w:rsidRPr="006E01DF" w:rsidRDefault="004014BB" w:rsidP="00CC4423">
      <w:pPr>
        <w:pStyle w:val="Listeafsnit"/>
        <w:numPr>
          <w:ilvl w:val="0"/>
          <w:numId w:val="6"/>
        </w:numPr>
        <w:rPr>
          <w:sz w:val="24"/>
          <w:szCs w:val="24"/>
        </w:rPr>
      </w:pPr>
      <w:r w:rsidRPr="006E01DF">
        <w:rPr>
          <w:sz w:val="24"/>
          <w:szCs w:val="24"/>
        </w:rPr>
        <w:t>projekter, som udvikler</w:t>
      </w:r>
      <w:r w:rsidR="00F90065" w:rsidRPr="006E01DF">
        <w:rPr>
          <w:sz w:val="24"/>
          <w:szCs w:val="24"/>
        </w:rPr>
        <w:t xml:space="preserve"> ny viden og nye metoder i forhold til organisering af daglig klinisk praksis </w:t>
      </w:r>
    </w:p>
    <w:p w14:paraId="516840B1" w14:textId="77777777" w:rsidR="00F90065" w:rsidRPr="006E01DF" w:rsidRDefault="00F90065" w:rsidP="00CC4423">
      <w:pPr>
        <w:pStyle w:val="Listeafsnit"/>
        <w:numPr>
          <w:ilvl w:val="0"/>
          <w:numId w:val="6"/>
        </w:numPr>
        <w:rPr>
          <w:sz w:val="24"/>
          <w:szCs w:val="24"/>
        </w:rPr>
      </w:pPr>
      <w:r w:rsidRPr="006E01DF">
        <w:rPr>
          <w:sz w:val="24"/>
          <w:szCs w:val="24"/>
        </w:rPr>
        <w:t>projekter, som udføres af flere forskellige faggrupper og/eller på tværs af afdelinger, afsnit mv.</w:t>
      </w:r>
    </w:p>
    <w:p w14:paraId="7515FB97" w14:textId="77777777" w:rsidR="0074205A" w:rsidRPr="006E01DF" w:rsidRDefault="0074205A" w:rsidP="00490081">
      <w:pPr>
        <w:rPr>
          <w:sz w:val="24"/>
          <w:szCs w:val="24"/>
        </w:rPr>
      </w:pPr>
    </w:p>
    <w:p w14:paraId="6761BA2D" w14:textId="77777777" w:rsidR="0074205A" w:rsidRPr="006E01DF" w:rsidRDefault="0074205A" w:rsidP="0074205A">
      <w:pPr>
        <w:pStyle w:val="Overskrift2"/>
        <w:rPr>
          <w:sz w:val="24"/>
          <w:szCs w:val="24"/>
        </w:rPr>
      </w:pPr>
      <w:r w:rsidRPr="006E01DF">
        <w:rPr>
          <w:sz w:val="24"/>
          <w:szCs w:val="24"/>
        </w:rPr>
        <w:t>Formidling og videndeling</w:t>
      </w:r>
    </w:p>
    <w:p w14:paraId="2B3046F6" w14:textId="77777777" w:rsidR="0074205A" w:rsidRPr="006E01DF" w:rsidRDefault="0074205A" w:rsidP="0074205A">
      <w:pPr>
        <w:rPr>
          <w:sz w:val="24"/>
          <w:szCs w:val="24"/>
        </w:rPr>
      </w:pPr>
      <w:r w:rsidRPr="006E01DF">
        <w:rPr>
          <w:sz w:val="24"/>
          <w:szCs w:val="24"/>
        </w:rPr>
        <w:t>Udover disse kriterier vil der i bedømmelsen af ansøgningerne blive lagt vægt på overvejelser om og initiativer til videndeling og organisatorisk læring på tværs af afdelinger, organisationer og/eller regioner.</w:t>
      </w:r>
    </w:p>
    <w:p w14:paraId="761F1372" w14:textId="77777777" w:rsidR="0074205A" w:rsidRPr="006E01DF" w:rsidRDefault="0074205A" w:rsidP="0074205A">
      <w:pPr>
        <w:rPr>
          <w:sz w:val="24"/>
          <w:szCs w:val="24"/>
        </w:rPr>
      </w:pPr>
    </w:p>
    <w:p w14:paraId="2139F294" w14:textId="77777777" w:rsidR="0074205A" w:rsidRPr="006E01DF" w:rsidRDefault="0074205A" w:rsidP="0074205A">
      <w:pPr>
        <w:rPr>
          <w:sz w:val="24"/>
          <w:szCs w:val="24"/>
        </w:rPr>
      </w:pPr>
      <w:r w:rsidRPr="006E01DF">
        <w:rPr>
          <w:sz w:val="24"/>
          <w:szCs w:val="24"/>
        </w:rPr>
        <w:t xml:space="preserve">Det kan eksempelvis </w:t>
      </w:r>
      <w:r w:rsidR="00971EFD" w:rsidRPr="006E01DF">
        <w:rPr>
          <w:sz w:val="24"/>
          <w:szCs w:val="24"/>
        </w:rPr>
        <w:t>gøres via</w:t>
      </w:r>
      <w:r w:rsidRPr="006E01DF">
        <w:rPr>
          <w:sz w:val="24"/>
          <w:szCs w:val="24"/>
        </w:rPr>
        <w:t>:</w:t>
      </w:r>
    </w:p>
    <w:p w14:paraId="471BDC7A" w14:textId="77777777" w:rsidR="0074205A" w:rsidRPr="006E01DF" w:rsidRDefault="0074205A" w:rsidP="0074205A">
      <w:pPr>
        <w:pStyle w:val="Listeafsnit"/>
        <w:numPr>
          <w:ilvl w:val="0"/>
          <w:numId w:val="7"/>
        </w:numPr>
        <w:rPr>
          <w:sz w:val="24"/>
          <w:szCs w:val="24"/>
        </w:rPr>
      </w:pPr>
      <w:r w:rsidRPr="006E01DF">
        <w:rPr>
          <w:sz w:val="24"/>
          <w:szCs w:val="24"/>
        </w:rPr>
        <w:t>Annoncer eller artikler i elektroniske nyhedsbreve og medlemsblade fra de faglige organisationer</w:t>
      </w:r>
    </w:p>
    <w:p w14:paraId="12E5FD74" w14:textId="77777777" w:rsidR="0074205A" w:rsidRPr="006E01DF" w:rsidRDefault="00971EFD" w:rsidP="0074205A">
      <w:pPr>
        <w:pStyle w:val="Listeafsnit"/>
        <w:numPr>
          <w:ilvl w:val="0"/>
          <w:numId w:val="7"/>
        </w:numPr>
        <w:rPr>
          <w:sz w:val="24"/>
          <w:szCs w:val="24"/>
        </w:rPr>
      </w:pPr>
      <w:r w:rsidRPr="006E01DF">
        <w:rPr>
          <w:sz w:val="24"/>
          <w:szCs w:val="24"/>
        </w:rPr>
        <w:t>H</w:t>
      </w:r>
      <w:r w:rsidR="0074205A" w:rsidRPr="006E01DF">
        <w:rPr>
          <w:sz w:val="24"/>
          <w:szCs w:val="24"/>
        </w:rPr>
        <w:t>envendelse til hospitalernes forskningsenheder</w:t>
      </w:r>
    </w:p>
    <w:p w14:paraId="1C390969" w14:textId="77777777" w:rsidR="00971EFD" w:rsidRPr="006E01DF" w:rsidRDefault="00971EFD" w:rsidP="0074205A">
      <w:pPr>
        <w:pStyle w:val="Listeafsnit"/>
        <w:numPr>
          <w:ilvl w:val="0"/>
          <w:numId w:val="7"/>
        </w:numPr>
        <w:rPr>
          <w:sz w:val="24"/>
          <w:szCs w:val="24"/>
        </w:rPr>
      </w:pPr>
      <w:r w:rsidRPr="006E01DF">
        <w:rPr>
          <w:sz w:val="24"/>
          <w:szCs w:val="24"/>
        </w:rPr>
        <w:t xml:space="preserve">Afholdelse af orienteringsmøder, konferencer mv. </w:t>
      </w:r>
    </w:p>
    <w:p w14:paraId="532AB272" w14:textId="77777777" w:rsidR="0074205A" w:rsidRPr="006E01DF" w:rsidRDefault="0074205A" w:rsidP="0074205A">
      <w:pPr>
        <w:pStyle w:val="Listeafsnit"/>
        <w:numPr>
          <w:ilvl w:val="0"/>
          <w:numId w:val="7"/>
        </w:numPr>
        <w:rPr>
          <w:sz w:val="24"/>
          <w:szCs w:val="24"/>
        </w:rPr>
      </w:pPr>
      <w:r w:rsidRPr="006E01DF">
        <w:rPr>
          <w:sz w:val="24"/>
          <w:szCs w:val="24"/>
        </w:rPr>
        <w:t>Annonce eller artikel på www.lederweb.dk</w:t>
      </w:r>
    </w:p>
    <w:p w14:paraId="280CAD30" w14:textId="77777777" w:rsidR="0074205A" w:rsidRPr="006E01DF" w:rsidRDefault="004014BB" w:rsidP="0074205A">
      <w:pPr>
        <w:pStyle w:val="Listeafsnit"/>
        <w:numPr>
          <w:ilvl w:val="0"/>
          <w:numId w:val="7"/>
        </w:numPr>
        <w:rPr>
          <w:sz w:val="24"/>
          <w:szCs w:val="24"/>
        </w:rPr>
      </w:pPr>
      <w:r w:rsidRPr="006E01DF">
        <w:rPr>
          <w:sz w:val="24"/>
          <w:szCs w:val="24"/>
        </w:rPr>
        <w:t>Videreformidling om projektet</w:t>
      </w:r>
      <w:r w:rsidR="0074205A" w:rsidRPr="006E01DF">
        <w:rPr>
          <w:sz w:val="24"/>
          <w:szCs w:val="24"/>
        </w:rPr>
        <w:t xml:space="preserve"> via chefgrupper, netværk, kontaktgrupper, TR m.fl.</w:t>
      </w:r>
    </w:p>
    <w:p w14:paraId="095CC1E3" w14:textId="7AE3F10D" w:rsidR="0074205A" w:rsidRPr="006E01DF" w:rsidRDefault="0074205A" w:rsidP="0074205A">
      <w:pPr>
        <w:pStyle w:val="Listeafsnit"/>
        <w:numPr>
          <w:ilvl w:val="0"/>
          <w:numId w:val="7"/>
        </w:numPr>
        <w:rPr>
          <w:sz w:val="24"/>
          <w:szCs w:val="24"/>
        </w:rPr>
      </w:pPr>
      <w:r w:rsidRPr="006E01DF">
        <w:rPr>
          <w:sz w:val="24"/>
          <w:szCs w:val="24"/>
        </w:rPr>
        <w:t>Annoncer på regionernes intranet og i regionernes nyhedsbreve til medarbejdere og ledere</w:t>
      </w:r>
      <w:r w:rsidR="00D071DC">
        <w:rPr>
          <w:sz w:val="24"/>
          <w:szCs w:val="24"/>
        </w:rPr>
        <w:t>.</w:t>
      </w:r>
      <w:bookmarkStart w:id="0" w:name="_GoBack"/>
      <w:bookmarkEnd w:id="0"/>
    </w:p>
    <w:p w14:paraId="4686E4D3" w14:textId="77777777" w:rsidR="0074205A" w:rsidRPr="006E01DF" w:rsidRDefault="0074205A" w:rsidP="0074205A">
      <w:pPr>
        <w:rPr>
          <w:sz w:val="24"/>
          <w:szCs w:val="24"/>
        </w:rPr>
      </w:pPr>
    </w:p>
    <w:sectPr w:rsidR="0074205A" w:rsidRPr="006E01DF">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CD592" w14:textId="77777777" w:rsidR="00280C81" w:rsidRDefault="00280C81" w:rsidP="00B40E9E">
      <w:r>
        <w:separator/>
      </w:r>
    </w:p>
  </w:endnote>
  <w:endnote w:type="continuationSeparator" w:id="0">
    <w:p w14:paraId="750F577C" w14:textId="77777777" w:rsidR="00280C81" w:rsidRDefault="00280C81" w:rsidP="00B40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75320" w14:textId="77777777" w:rsidR="00280C81" w:rsidRDefault="00280C81" w:rsidP="00B40E9E">
      <w:r>
        <w:separator/>
      </w:r>
    </w:p>
  </w:footnote>
  <w:footnote w:type="continuationSeparator" w:id="0">
    <w:p w14:paraId="42E08093" w14:textId="77777777" w:rsidR="00280C81" w:rsidRDefault="00280C81" w:rsidP="00B40E9E">
      <w:r>
        <w:continuationSeparator/>
      </w:r>
    </w:p>
  </w:footnote>
  <w:footnote w:id="1">
    <w:p w14:paraId="0A8BED06" w14:textId="59891B5C" w:rsidR="00B40E9E" w:rsidRPr="00FA75BF" w:rsidRDefault="00B40E9E" w:rsidP="00B40E9E">
      <w:pPr>
        <w:pStyle w:val="Default"/>
        <w:rPr>
          <w:sz w:val="20"/>
          <w:szCs w:val="20"/>
        </w:rPr>
      </w:pPr>
      <w:r>
        <w:rPr>
          <w:rStyle w:val="Fodnotehenvisning"/>
        </w:rPr>
        <w:footnoteRef/>
      </w:r>
      <w:r>
        <w:t xml:space="preserve"> </w:t>
      </w:r>
      <w:r w:rsidRPr="00FA75BF">
        <w:rPr>
          <w:sz w:val="20"/>
          <w:szCs w:val="20"/>
        </w:rPr>
        <w:t>Jvnf. Sundhedsstyrelsen</w:t>
      </w:r>
      <w:r w:rsidR="00F47E89" w:rsidRPr="00FA75BF">
        <w:rPr>
          <w:sz w:val="20"/>
          <w:szCs w:val="20"/>
        </w:rPr>
        <w:t>s rapport</w:t>
      </w:r>
      <w:r w:rsidR="00FA75BF" w:rsidRPr="00FA75BF">
        <w:rPr>
          <w:sz w:val="20"/>
          <w:szCs w:val="20"/>
        </w:rPr>
        <w:t>::</w:t>
      </w:r>
      <w:r w:rsidR="00F47E89" w:rsidRPr="00FA75BF">
        <w:rPr>
          <w:sz w:val="20"/>
          <w:szCs w:val="20"/>
        </w:rPr>
        <w:t xml:space="preserve"> </w:t>
      </w:r>
      <w:r w:rsidR="00FA75BF" w:rsidRPr="00FA75BF">
        <w:rPr>
          <w:sz w:val="20"/>
          <w:szCs w:val="20"/>
        </w:rPr>
        <w:t>”</w:t>
      </w:r>
      <w:r w:rsidR="00F47E89" w:rsidRPr="00FA75BF">
        <w:rPr>
          <w:sz w:val="20"/>
          <w:szCs w:val="20"/>
        </w:rPr>
        <w:t>Arbejdet med sårbare patienter og perspektiver på social ulighed i almen praksis</w:t>
      </w:r>
      <w:r w:rsidR="00FA75BF" w:rsidRPr="00FA75BF">
        <w:rPr>
          <w:sz w:val="20"/>
          <w:szCs w:val="20"/>
        </w:rPr>
        <w:t>”</w:t>
      </w:r>
      <w:r w:rsidRPr="00FA75BF">
        <w:rPr>
          <w:sz w:val="20"/>
          <w:szCs w:val="20"/>
        </w:rPr>
        <w:t xml:space="preserve"> forstås </w:t>
      </w:r>
      <w:r w:rsidR="00FA75BF" w:rsidRPr="00FA75BF">
        <w:rPr>
          <w:sz w:val="20"/>
          <w:szCs w:val="20"/>
        </w:rPr>
        <w:t>”</w:t>
      </w:r>
      <w:r w:rsidRPr="00FA75BF">
        <w:rPr>
          <w:sz w:val="20"/>
          <w:szCs w:val="20"/>
        </w:rPr>
        <w:t>sårbare patienter</w:t>
      </w:r>
      <w:r w:rsidR="00FA75BF" w:rsidRPr="00FA75BF">
        <w:rPr>
          <w:sz w:val="20"/>
          <w:szCs w:val="20"/>
        </w:rPr>
        <w:t>”</w:t>
      </w:r>
      <w:r w:rsidRPr="00FA75BF">
        <w:rPr>
          <w:sz w:val="20"/>
          <w:szCs w:val="20"/>
        </w:rPr>
        <w:t xml:space="preserve"> defineret som: </w:t>
      </w:r>
    </w:p>
    <w:p w14:paraId="253ACD0B" w14:textId="1E0446F6" w:rsidR="00B40E9E" w:rsidRPr="00FA75BF" w:rsidRDefault="00B40E9E" w:rsidP="00FA75BF">
      <w:pPr>
        <w:pStyle w:val="Default"/>
        <w:numPr>
          <w:ilvl w:val="0"/>
          <w:numId w:val="10"/>
        </w:numPr>
        <w:rPr>
          <w:sz w:val="20"/>
          <w:szCs w:val="20"/>
        </w:rPr>
      </w:pPr>
      <w:r w:rsidRPr="00FA75BF">
        <w:rPr>
          <w:i/>
          <w:iCs/>
          <w:sz w:val="20"/>
          <w:szCs w:val="20"/>
        </w:rPr>
        <w:t xml:space="preserve">Patienter, som på grund af svær sygdom, flere samtidige behandlingskrævende sygdomme, handicap mv. og evt. svagt personligt netværk er stærkt afhængige af sundheds- og/eller sociale ydelser. </w:t>
      </w:r>
    </w:p>
    <w:p w14:paraId="6FAA2A61" w14:textId="7A3A913E" w:rsidR="00B40E9E" w:rsidRPr="00FA75BF" w:rsidRDefault="00B40E9E" w:rsidP="00FA75BF">
      <w:pPr>
        <w:pStyle w:val="Fodnotetekst"/>
        <w:numPr>
          <w:ilvl w:val="0"/>
          <w:numId w:val="10"/>
        </w:numPr>
      </w:pPr>
      <w:r w:rsidRPr="00FA75BF">
        <w:rPr>
          <w:rFonts w:ascii="Garamond" w:hAnsi="Garamond"/>
          <w:i/>
          <w:iCs/>
        </w:rPr>
        <w:t>Patienter, som på grund af svage personlige ressourcer og dårlig eller anderledes sygdomsindsigt, sociale eller kulturelle forhold er ude af stand til at yde en hensigtsmæssig adfærd og egenomsorg</w:t>
      </w:r>
      <w:r w:rsidRPr="00FA75BF">
        <w:rPr>
          <w:i/>
          <w:iCs/>
        </w:rPr>
        <w:t xml:space="preserve">. </w:t>
      </w:r>
      <w:r w:rsidRPr="00FA75BF">
        <w:t xml:space="preserve"> </w:t>
      </w:r>
    </w:p>
  </w:footnote>
  <w:footnote w:id="2">
    <w:p w14:paraId="4B019B65" w14:textId="77777777" w:rsidR="009E7315" w:rsidRPr="007D7168" w:rsidRDefault="009E7315" w:rsidP="009E7315">
      <w:pPr>
        <w:rPr>
          <w:rFonts w:cs="Arial"/>
          <w:sz w:val="18"/>
          <w:szCs w:val="18"/>
        </w:rPr>
      </w:pPr>
      <w:r>
        <w:rPr>
          <w:rStyle w:val="Fodnotehenvisning"/>
        </w:rPr>
        <w:footnoteRef/>
      </w:r>
      <w:r>
        <w:t xml:space="preserve"> </w:t>
      </w:r>
      <w:r w:rsidRPr="007D7168">
        <w:rPr>
          <w:sz w:val="18"/>
          <w:szCs w:val="18"/>
        </w:rPr>
        <w:t>I Sundhedsstyrelsens ”</w:t>
      </w:r>
      <w:r w:rsidRPr="007D7168">
        <w:rPr>
          <w:rFonts w:cs="Verdana"/>
          <w:bCs/>
          <w:color w:val="000000"/>
          <w:sz w:val="18"/>
          <w:szCs w:val="18"/>
        </w:rPr>
        <w:t xml:space="preserve">Health literacy - Begrebet, konsekvenser og mulige interventioner” </w:t>
      </w:r>
      <w:r>
        <w:rPr>
          <w:rFonts w:cs="Verdana"/>
          <w:bCs/>
          <w:color w:val="000000"/>
          <w:sz w:val="18"/>
          <w:szCs w:val="18"/>
        </w:rPr>
        <w:t xml:space="preserve">(2009) </w:t>
      </w:r>
      <w:r w:rsidRPr="007D7168">
        <w:rPr>
          <w:rFonts w:cs="Verdana"/>
          <w:bCs/>
          <w:color w:val="000000"/>
          <w:sz w:val="18"/>
          <w:szCs w:val="18"/>
        </w:rPr>
        <w:t xml:space="preserve">defineres sundhedsforståelse som </w:t>
      </w:r>
      <w:r w:rsidRPr="007D7168">
        <w:rPr>
          <w:sz w:val="18"/>
          <w:szCs w:val="18"/>
        </w:rPr>
        <w:t>”</w:t>
      </w:r>
      <w:r w:rsidRPr="007D7168">
        <w:rPr>
          <w:rFonts w:cs="Arial"/>
          <w:sz w:val="18"/>
          <w:szCs w:val="18"/>
        </w:rPr>
        <w:t>Personers og gruppers evne til og muligheder for at tilegne sig sundhedsrelateret viden og omsætte denne til f.eks. adfærdsændringer er vigtig at forholde sig til, når forebyggelse og sundhedsfremme udføres. Begrebet er udviklet med henblik på at afstemme sundhedsrelateret information med patienter og borgeres evne til at forstå, bearbejde og bruge denne information”.</w:t>
      </w:r>
    </w:p>
    <w:p w14:paraId="17B34EAE" w14:textId="77777777" w:rsidR="009E7315" w:rsidRPr="007D7168" w:rsidRDefault="009E7315" w:rsidP="009E7315">
      <w:pPr>
        <w:pStyle w:val="Fodnotetekst"/>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E4A16"/>
    <w:multiLevelType w:val="multilevel"/>
    <w:tmpl w:val="C24C9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64516"/>
    <w:multiLevelType w:val="multilevel"/>
    <w:tmpl w:val="2E68B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78091A"/>
    <w:multiLevelType w:val="hybridMultilevel"/>
    <w:tmpl w:val="9AA8BF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9AA4CA0"/>
    <w:multiLevelType w:val="hybridMultilevel"/>
    <w:tmpl w:val="97564A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5224C40"/>
    <w:multiLevelType w:val="hybridMultilevel"/>
    <w:tmpl w:val="D30C1394"/>
    <w:lvl w:ilvl="0" w:tplc="C4D6B7AC">
      <w:numFmt w:val="bullet"/>
      <w:lvlText w:val="-"/>
      <w:lvlJc w:val="left"/>
      <w:pPr>
        <w:ind w:left="720" w:hanging="360"/>
      </w:pPr>
      <w:rPr>
        <w:rFonts w:ascii="Garamond" w:eastAsiaTheme="minorHAnsi" w:hAnsi="Garamond" w:cs="Garamond"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C033C14"/>
    <w:multiLevelType w:val="hybridMultilevel"/>
    <w:tmpl w:val="0E66D8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04D496E"/>
    <w:multiLevelType w:val="multilevel"/>
    <w:tmpl w:val="A1585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A91C59"/>
    <w:multiLevelType w:val="hybridMultilevel"/>
    <w:tmpl w:val="B7527E5A"/>
    <w:lvl w:ilvl="0" w:tplc="0406000F">
      <w:start w:val="1"/>
      <w:numFmt w:val="decimal"/>
      <w:lvlText w:val="%1."/>
      <w:lvlJc w:val="left"/>
      <w:pPr>
        <w:ind w:left="786" w:hanging="360"/>
      </w:pPr>
      <w:rPr>
        <w:rFonts w:hint="default"/>
      </w:r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8" w15:restartNumberingAfterBreak="0">
    <w:nsid w:val="43903098"/>
    <w:multiLevelType w:val="hybridMultilevel"/>
    <w:tmpl w:val="F236BE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F7803C6"/>
    <w:multiLevelType w:val="hybridMultilevel"/>
    <w:tmpl w:val="E5D4A9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5"/>
  </w:num>
  <w:num w:numId="6">
    <w:abstractNumId w:val="9"/>
  </w:num>
  <w:num w:numId="7">
    <w:abstractNumId w:val="3"/>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edFrom" w:val="AcadreAddIn"/>
  </w:docVars>
  <w:rsids>
    <w:rsidRoot w:val="00F90065"/>
    <w:rsid w:val="00002AE6"/>
    <w:rsid w:val="0012623D"/>
    <w:rsid w:val="00152B19"/>
    <w:rsid w:val="00161C65"/>
    <w:rsid w:val="00194640"/>
    <w:rsid w:val="001E084F"/>
    <w:rsid w:val="0020246A"/>
    <w:rsid w:val="00224701"/>
    <w:rsid w:val="00225FF0"/>
    <w:rsid w:val="00242822"/>
    <w:rsid w:val="00280C81"/>
    <w:rsid w:val="002C4D1D"/>
    <w:rsid w:val="002C654A"/>
    <w:rsid w:val="00306788"/>
    <w:rsid w:val="00316463"/>
    <w:rsid w:val="003A3AC5"/>
    <w:rsid w:val="003E104D"/>
    <w:rsid w:val="003E667E"/>
    <w:rsid w:val="003F4367"/>
    <w:rsid w:val="003F6F4D"/>
    <w:rsid w:val="004014BB"/>
    <w:rsid w:val="00417BDD"/>
    <w:rsid w:val="00461EE9"/>
    <w:rsid w:val="00462CE6"/>
    <w:rsid w:val="00490081"/>
    <w:rsid w:val="004C2E27"/>
    <w:rsid w:val="004C72BF"/>
    <w:rsid w:val="004D5FDC"/>
    <w:rsid w:val="005336AA"/>
    <w:rsid w:val="005351A2"/>
    <w:rsid w:val="00537047"/>
    <w:rsid w:val="00554EAE"/>
    <w:rsid w:val="00571600"/>
    <w:rsid w:val="00576932"/>
    <w:rsid w:val="005D7A2F"/>
    <w:rsid w:val="006271EA"/>
    <w:rsid w:val="00644361"/>
    <w:rsid w:val="00645136"/>
    <w:rsid w:val="00657930"/>
    <w:rsid w:val="00666856"/>
    <w:rsid w:val="00675FB2"/>
    <w:rsid w:val="006E01DF"/>
    <w:rsid w:val="0074205A"/>
    <w:rsid w:val="007656A0"/>
    <w:rsid w:val="00792995"/>
    <w:rsid w:val="007A3CA0"/>
    <w:rsid w:val="007A3DC1"/>
    <w:rsid w:val="007C1305"/>
    <w:rsid w:val="007D7168"/>
    <w:rsid w:val="008317D5"/>
    <w:rsid w:val="00891B7E"/>
    <w:rsid w:val="00916E51"/>
    <w:rsid w:val="00937A50"/>
    <w:rsid w:val="00952A29"/>
    <w:rsid w:val="00971EFD"/>
    <w:rsid w:val="009A0A13"/>
    <w:rsid w:val="009A643A"/>
    <w:rsid w:val="009C2462"/>
    <w:rsid w:val="009D1698"/>
    <w:rsid w:val="009E7315"/>
    <w:rsid w:val="00A65F5B"/>
    <w:rsid w:val="00AB5DD3"/>
    <w:rsid w:val="00AF469C"/>
    <w:rsid w:val="00B04920"/>
    <w:rsid w:val="00B40E9E"/>
    <w:rsid w:val="00B812FD"/>
    <w:rsid w:val="00B81BCA"/>
    <w:rsid w:val="00BA7AEC"/>
    <w:rsid w:val="00BE0D49"/>
    <w:rsid w:val="00BE3D19"/>
    <w:rsid w:val="00C23A05"/>
    <w:rsid w:val="00C407DC"/>
    <w:rsid w:val="00C801CB"/>
    <w:rsid w:val="00CA5F2C"/>
    <w:rsid w:val="00CC4423"/>
    <w:rsid w:val="00CE67E7"/>
    <w:rsid w:val="00D071DC"/>
    <w:rsid w:val="00D66538"/>
    <w:rsid w:val="00D754BE"/>
    <w:rsid w:val="00DC5F34"/>
    <w:rsid w:val="00DF05DF"/>
    <w:rsid w:val="00E17AC0"/>
    <w:rsid w:val="00E3006E"/>
    <w:rsid w:val="00E4475A"/>
    <w:rsid w:val="00EF2586"/>
    <w:rsid w:val="00F376FB"/>
    <w:rsid w:val="00F47E89"/>
    <w:rsid w:val="00F52043"/>
    <w:rsid w:val="00F90065"/>
    <w:rsid w:val="00FA452C"/>
    <w:rsid w:val="00FA75B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01174C"/>
  <w15:docId w15:val="{CECE6D6E-2E48-4349-A5FA-32C9A938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065"/>
    <w:pPr>
      <w:widowControl w:val="0"/>
      <w:autoSpaceDE w:val="0"/>
      <w:autoSpaceDN w:val="0"/>
      <w:adjustRightInd w:val="0"/>
      <w:spacing w:after="0" w:line="240" w:lineRule="auto"/>
    </w:pPr>
    <w:rPr>
      <w:rFonts w:ascii="Palatino Linotype" w:eastAsia="Times New Roman" w:hAnsi="Palatino Linotype" w:cs="Times New Roman"/>
      <w:szCs w:val="20"/>
      <w:lang w:eastAsia="da-DK"/>
    </w:rPr>
  </w:style>
  <w:style w:type="paragraph" w:styleId="Overskrift1">
    <w:name w:val="heading 1"/>
    <w:basedOn w:val="Normal"/>
    <w:next w:val="Normal"/>
    <w:link w:val="Overskrift1Tegn"/>
    <w:uiPriority w:val="9"/>
    <w:qFormat/>
    <w:rsid w:val="00F900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4900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90081"/>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Kommentartekst">
    <w:name w:val="annotation text"/>
    <w:basedOn w:val="Normal"/>
    <w:link w:val="KommentartekstTegn"/>
    <w:uiPriority w:val="99"/>
    <w:unhideWhenUsed/>
    <w:rsid w:val="00F90065"/>
    <w:rPr>
      <w:sz w:val="20"/>
    </w:rPr>
  </w:style>
  <w:style w:type="character" w:customStyle="1" w:styleId="KommentartekstTegn">
    <w:name w:val="Kommentartekst Tegn"/>
    <w:basedOn w:val="Standardskrifttypeiafsnit"/>
    <w:link w:val="Kommentartekst"/>
    <w:uiPriority w:val="99"/>
    <w:rsid w:val="00F90065"/>
    <w:rPr>
      <w:rFonts w:ascii="Palatino Linotype" w:eastAsia="Times New Roman" w:hAnsi="Palatino Linotype" w:cs="Times New Roman"/>
      <w:sz w:val="20"/>
      <w:szCs w:val="20"/>
      <w:lang w:eastAsia="da-DK"/>
    </w:rPr>
  </w:style>
  <w:style w:type="paragraph" w:styleId="Ingenafstand">
    <w:name w:val="No Spacing"/>
    <w:uiPriority w:val="1"/>
    <w:qFormat/>
    <w:rsid w:val="00F90065"/>
    <w:pPr>
      <w:spacing w:after="0" w:line="240" w:lineRule="auto"/>
    </w:pPr>
    <w:rPr>
      <w:rFonts w:ascii="Times New Roman" w:eastAsia="Calibri" w:hAnsi="Times New Roman" w:cs="Times New Roman"/>
      <w:sz w:val="24"/>
      <w:szCs w:val="24"/>
      <w:lang w:eastAsia="da-DK"/>
    </w:rPr>
  </w:style>
  <w:style w:type="paragraph" w:styleId="Listeafsnit">
    <w:name w:val="List Paragraph"/>
    <w:basedOn w:val="Normal"/>
    <w:uiPriority w:val="34"/>
    <w:qFormat/>
    <w:rsid w:val="00F90065"/>
    <w:pPr>
      <w:ind w:left="720"/>
      <w:contextualSpacing/>
    </w:pPr>
  </w:style>
  <w:style w:type="character" w:customStyle="1" w:styleId="Overskrift1Tegn">
    <w:name w:val="Overskrift 1 Tegn"/>
    <w:basedOn w:val="Standardskrifttypeiafsnit"/>
    <w:link w:val="Overskrift1"/>
    <w:uiPriority w:val="9"/>
    <w:rsid w:val="00F90065"/>
    <w:rPr>
      <w:rFonts w:asciiTheme="majorHAnsi" w:eastAsiaTheme="majorEastAsia" w:hAnsiTheme="majorHAnsi" w:cstheme="majorBidi"/>
      <w:b/>
      <w:bCs/>
      <w:color w:val="365F91" w:themeColor="accent1" w:themeShade="BF"/>
      <w:sz w:val="28"/>
      <w:szCs w:val="28"/>
      <w:lang w:eastAsia="da-DK"/>
    </w:rPr>
  </w:style>
  <w:style w:type="character" w:customStyle="1" w:styleId="Overskrift2Tegn">
    <w:name w:val="Overskrift 2 Tegn"/>
    <w:basedOn w:val="Standardskrifttypeiafsnit"/>
    <w:link w:val="Overskrift2"/>
    <w:uiPriority w:val="9"/>
    <w:rsid w:val="00490081"/>
    <w:rPr>
      <w:rFonts w:asciiTheme="majorHAnsi" w:eastAsiaTheme="majorEastAsia" w:hAnsiTheme="majorHAnsi" w:cstheme="majorBidi"/>
      <w:b/>
      <w:bCs/>
      <w:color w:val="4F81BD" w:themeColor="accent1"/>
      <w:sz w:val="26"/>
      <w:szCs w:val="26"/>
      <w:lang w:eastAsia="da-DK"/>
    </w:rPr>
  </w:style>
  <w:style w:type="character" w:customStyle="1" w:styleId="Overskrift3Tegn">
    <w:name w:val="Overskrift 3 Tegn"/>
    <w:basedOn w:val="Standardskrifttypeiafsnit"/>
    <w:link w:val="Overskrift3"/>
    <w:uiPriority w:val="9"/>
    <w:rsid w:val="00490081"/>
    <w:rPr>
      <w:rFonts w:asciiTheme="majorHAnsi" w:eastAsiaTheme="majorEastAsia" w:hAnsiTheme="majorHAnsi" w:cstheme="majorBidi"/>
      <w:b/>
      <w:bCs/>
      <w:color w:val="4F81BD" w:themeColor="accent1"/>
      <w:szCs w:val="20"/>
      <w:lang w:eastAsia="da-DK"/>
    </w:rPr>
  </w:style>
  <w:style w:type="character" w:styleId="Hyperlink">
    <w:name w:val="Hyperlink"/>
    <w:basedOn w:val="Standardskrifttypeiafsnit"/>
    <w:uiPriority w:val="99"/>
    <w:unhideWhenUsed/>
    <w:rsid w:val="0074205A"/>
    <w:rPr>
      <w:color w:val="0000FF" w:themeColor="hyperlink"/>
      <w:u w:val="single"/>
    </w:rPr>
  </w:style>
  <w:style w:type="character" w:styleId="Kommentarhenvisning">
    <w:name w:val="annotation reference"/>
    <w:basedOn w:val="Standardskrifttypeiafsnit"/>
    <w:uiPriority w:val="99"/>
    <w:semiHidden/>
    <w:unhideWhenUsed/>
    <w:rsid w:val="003A3AC5"/>
    <w:rPr>
      <w:sz w:val="16"/>
      <w:szCs w:val="16"/>
    </w:rPr>
  </w:style>
  <w:style w:type="paragraph" w:styleId="Markeringsbobletekst">
    <w:name w:val="Balloon Text"/>
    <w:basedOn w:val="Normal"/>
    <w:link w:val="MarkeringsbobletekstTegn"/>
    <w:uiPriority w:val="99"/>
    <w:semiHidden/>
    <w:unhideWhenUsed/>
    <w:rsid w:val="003A3AC5"/>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A3AC5"/>
    <w:rPr>
      <w:rFonts w:ascii="Segoe UI" w:eastAsia="Times New Roman" w:hAnsi="Segoe UI" w:cs="Segoe UI"/>
      <w:sz w:val="18"/>
      <w:szCs w:val="18"/>
      <w:lang w:eastAsia="da-DK"/>
    </w:rPr>
  </w:style>
  <w:style w:type="paragraph" w:styleId="Kommentaremne">
    <w:name w:val="annotation subject"/>
    <w:basedOn w:val="Kommentartekst"/>
    <w:next w:val="Kommentartekst"/>
    <w:link w:val="KommentaremneTegn"/>
    <w:uiPriority w:val="99"/>
    <w:semiHidden/>
    <w:unhideWhenUsed/>
    <w:rsid w:val="002C4D1D"/>
    <w:rPr>
      <w:b/>
      <w:bCs/>
    </w:rPr>
  </w:style>
  <w:style w:type="character" w:customStyle="1" w:styleId="KommentaremneTegn">
    <w:name w:val="Kommentaremne Tegn"/>
    <w:basedOn w:val="KommentartekstTegn"/>
    <w:link w:val="Kommentaremne"/>
    <w:uiPriority w:val="99"/>
    <w:semiHidden/>
    <w:rsid w:val="002C4D1D"/>
    <w:rPr>
      <w:rFonts w:ascii="Palatino Linotype" w:eastAsia="Times New Roman" w:hAnsi="Palatino Linotype" w:cs="Times New Roman"/>
      <w:b/>
      <w:bCs/>
      <w:sz w:val="20"/>
      <w:szCs w:val="20"/>
      <w:lang w:eastAsia="da-DK"/>
    </w:rPr>
  </w:style>
  <w:style w:type="paragraph" w:customStyle="1" w:styleId="Default">
    <w:name w:val="Default"/>
    <w:rsid w:val="00E17AC0"/>
    <w:pPr>
      <w:autoSpaceDE w:val="0"/>
      <w:autoSpaceDN w:val="0"/>
      <w:adjustRightInd w:val="0"/>
      <w:spacing w:after="0" w:line="240" w:lineRule="auto"/>
    </w:pPr>
    <w:rPr>
      <w:rFonts w:ascii="Garamond" w:hAnsi="Garamond" w:cs="Garamond"/>
      <w:color w:val="000000"/>
      <w:sz w:val="24"/>
      <w:szCs w:val="24"/>
    </w:rPr>
  </w:style>
  <w:style w:type="paragraph" w:styleId="Fodnotetekst">
    <w:name w:val="footnote text"/>
    <w:basedOn w:val="Normal"/>
    <w:link w:val="FodnotetekstTegn"/>
    <w:uiPriority w:val="99"/>
    <w:semiHidden/>
    <w:unhideWhenUsed/>
    <w:rsid w:val="00B40E9E"/>
    <w:rPr>
      <w:sz w:val="20"/>
    </w:rPr>
  </w:style>
  <w:style w:type="character" w:customStyle="1" w:styleId="FodnotetekstTegn">
    <w:name w:val="Fodnotetekst Tegn"/>
    <w:basedOn w:val="Standardskrifttypeiafsnit"/>
    <w:link w:val="Fodnotetekst"/>
    <w:uiPriority w:val="99"/>
    <w:semiHidden/>
    <w:rsid w:val="00B40E9E"/>
    <w:rPr>
      <w:rFonts w:ascii="Palatino Linotype" w:eastAsia="Times New Roman" w:hAnsi="Palatino Linotype" w:cs="Times New Roman"/>
      <w:sz w:val="20"/>
      <w:szCs w:val="20"/>
      <w:lang w:eastAsia="da-DK"/>
    </w:rPr>
  </w:style>
  <w:style w:type="character" w:styleId="Fodnotehenvisning">
    <w:name w:val="footnote reference"/>
    <w:basedOn w:val="Standardskrifttypeiafsnit"/>
    <w:uiPriority w:val="99"/>
    <w:semiHidden/>
    <w:unhideWhenUsed/>
    <w:rsid w:val="00B40E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57844">
      <w:bodyDiv w:val="1"/>
      <w:marLeft w:val="0"/>
      <w:marRight w:val="0"/>
      <w:marTop w:val="0"/>
      <w:marBottom w:val="0"/>
      <w:divBdr>
        <w:top w:val="none" w:sz="0" w:space="0" w:color="auto"/>
        <w:left w:val="none" w:sz="0" w:space="0" w:color="auto"/>
        <w:bottom w:val="none" w:sz="0" w:space="0" w:color="auto"/>
        <w:right w:val="none" w:sz="0" w:space="0" w:color="auto"/>
      </w:divBdr>
    </w:div>
    <w:div w:id="125901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36B48-6B04-448C-85CA-0448B0644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B454185C.dotm</Template>
  <TotalTime>6</TotalTime>
  <Pages>3</Pages>
  <Words>773</Words>
  <Characters>4716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Danske Regioner</Company>
  <LinksUpToDate>false</LinksUpToDate>
  <CharactersWithSpaces>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Lene Viinberg, LEV</dc:creator>
  <cp:lastModifiedBy>Maarit Väisänen</cp:lastModifiedBy>
  <cp:revision>4</cp:revision>
  <dcterms:created xsi:type="dcterms:W3CDTF">2016-04-25T09:03:00Z</dcterms:created>
  <dcterms:modified xsi:type="dcterms:W3CDTF">2016-04-25T09:08:00Z</dcterms:modified>
</cp:coreProperties>
</file>